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8C" w:rsidRDefault="001F5F44" w:rsidP="000D798C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0" type="#_x0000_t202" style="position:absolute;margin-left:0;margin-top:-5.4pt;width:208.1pt;height:89.8pt;z-index:251662336;mso-wrap-style:square;mso-width-relative:margin;mso-height-relative:margin" stroked="f" strokeweight="2.25pt">
            <v:stroke dashstyle="1 1" endcap="round"/>
            <v:textbox inset="0,0,0,0">
              <w:txbxContent>
                <w:p w:rsidR="000D798C" w:rsidRDefault="000D798C" w:rsidP="000D798C">
                  <w:pPr>
                    <w:spacing w:after="0" w:line="240" w:lineRule="auto"/>
                    <w:jc w:val="center"/>
                    <w:rPr>
                      <w:color w:val="333399"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color w:val="333399"/>
                      <w:sz w:val="24"/>
                      <w:szCs w:val="24"/>
                      <w:lang w:eastAsia="el-G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1" name="Picture 1" descr="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 w="9525" cmpd="sng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D798C" w:rsidRDefault="000D798C" w:rsidP="000D798C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4F81BD"/>
                    </w:rPr>
                  </w:pPr>
                  <w:r>
                    <w:rPr>
                      <w:rFonts w:ascii="Calibri" w:hAnsi="Calibri" w:cs="Calibri"/>
                      <w:color w:val="4F81BD"/>
                    </w:rPr>
                    <w:t>ΕΛΛΗΝΙΚΗ ΔΗΜΟΚΡΑΤΙΑ</w:t>
                  </w:r>
                </w:p>
                <w:p w:rsidR="000D798C" w:rsidRDefault="000D798C" w:rsidP="000D798C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4F81BD"/>
                    </w:rPr>
                  </w:pPr>
                  <w:r>
                    <w:rPr>
                      <w:rFonts w:ascii="Calibri" w:hAnsi="Calibri" w:cs="Calibri"/>
                      <w:color w:val="4F81BD"/>
                    </w:rPr>
                    <w:t>ΥΠΟΥΡΓΕΙΟ ΠΟΛΙΤΙΣΜΟΥ ΚΑΙ ΑΘΛΗΤΙΣΜΟΥ</w:t>
                  </w:r>
                </w:p>
                <w:p w:rsidR="000D798C" w:rsidRDefault="000D798C" w:rsidP="000D798C">
                  <w:pPr>
                    <w:spacing w:after="0" w:line="240" w:lineRule="auto"/>
                    <w:jc w:val="center"/>
                    <w:rPr>
                      <w:color w:val="4F81BD"/>
                    </w:rPr>
                  </w:pPr>
                  <w:r>
                    <w:rPr>
                      <w:rFonts w:ascii="Calibri" w:hAnsi="Calibri" w:cs="Calibri"/>
                      <w:color w:val="4F81BD"/>
                    </w:rPr>
                    <w:t xml:space="preserve">ΓΡΑΦΕΙΟ ΤΥΠΟΥ </w:t>
                  </w:r>
                </w:p>
                <w:p w:rsidR="000D798C" w:rsidRDefault="000D798C" w:rsidP="000D798C">
                  <w:pPr>
                    <w:spacing w:after="0" w:line="240" w:lineRule="auto"/>
                    <w:jc w:val="center"/>
                    <w:rPr>
                      <w:color w:val="4F81BD"/>
                      <w:sz w:val="20"/>
                      <w:szCs w:val="20"/>
                    </w:rPr>
                  </w:pPr>
                  <w:r>
                    <w:rPr>
                      <w:color w:val="4F81BD"/>
                      <w:sz w:val="20"/>
                      <w:szCs w:val="20"/>
                    </w:rPr>
                    <w:t>------</w:t>
                  </w:r>
                </w:p>
              </w:txbxContent>
            </v:textbox>
          </v:shape>
        </w:pict>
      </w:r>
      <w:r w:rsidR="000D798C">
        <w:rPr>
          <w:color w:val="FF0000"/>
          <w:sz w:val="24"/>
          <w:szCs w:val="24"/>
        </w:rPr>
        <w:t xml:space="preserve"> </w:t>
      </w:r>
    </w:p>
    <w:p w:rsidR="000D798C" w:rsidRDefault="000D798C" w:rsidP="000D798C">
      <w:pPr>
        <w:spacing w:after="0" w:line="240" w:lineRule="auto"/>
        <w:jc w:val="center"/>
        <w:rPr>
          <w:sz w:val="24"/>
          <w:szCs w:val="24"/>
        </w:rPr>
      </w:pPr>
    </w:p>
    <w:p w:rsidR="000D798C" w:rsidRDefault="000D798C" w:rsidP="000D798C">
      <w:pPr>
        <w:spacing w:after="0" w:line="240" w:lineRule="auto"/>
        <w:ind w:left="-284"/>
        <w:jc w:val="center"/>
        <w:rPr>
          <w:sz w:val="24"/>
          <w:szCs w:val="24"/>
        </w:rPr>
      </w:pPr>
    </w:p>
    <w:p w:rsidR="000D798C" w:rsidRDefault="000D798C" w:rsidP="000D798C">
      <w:pPr>
        <w:spacing w:before="60" w:after="0" w:line="240" w:lineRule="auto"/>
        <w:jc w:val="center"/>
      </w:pPr>
    </w:p>
    <w:p w:rsidR="000D798C" w:rsidRDefault="000D798C" w:rsidP="000D798C">
      <w:pPr>
        <w:spacing w:after="0" w:line="240" w:lineRule="auto"/>
        <w:jc w:val="center"/>
        <w:rPr>
          <w:sz w:val="20"/>
          <w:szCs w:val="20"/>
        </w:rPr>
      </w:pPr>
    </w:p>
    <w:p w:rsidR="000D798C" w:rsidRDefault="001F5F44" w:rsidP="000D798C">
      <w:pPr>
        <w:spacing w:after="0" w:line="240" w:lineRule="auto"/>
        <w:jc w:val="center"/>
        <w:rPr>
          <w:sz w:val="20"/>
          <w:szCs w:val="20"/>
        </w:rPr>
      </w:pPr>
      <w:r w:rsidRPr="001F5F44">
        <w:rPr>
          <w:color w:val="FF0000"/>
          <w:sz w:val="24"/>
          <w:szCs w:val="24"/>
          <w:lang w:eastAsia="el-GR"/>
        </w:rPr>
        <w:pict>
          <v:shape id="Text Box 2" o:spid="_x0000_s1028" type="#_x0000_t202" style="position:absolute;left:0;text-align:left;margin-left:-.9pt;margin-top:5.05pt;width:209pt;height:19.7pt;z-index:251660288;mso-wrap-style:square;mso-width-relative:margin;mso-height-relative:margin" stroked="f" strokeweight="2.25pt">
            <v:stroke dashstyle="1 1" endcap="round"/>
            <v:textbox>
              <w:txbxContent>
                <w:p w:rsidR="000D798C" w:rsidRDefault="000D798C" w:rsidP="000D798C">
                  <w:r>
                    <w:rPr>
                      <w:color w:val="4F81BD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0D798C" w:rsidRDefault="001F5F44" w:rsidP="000D798C">
      <w:pPr>
        <w:spacing w:after="0" w:line="240" w:lineRule="auto"/>
      </w:pPr>
      <w:r w:rsidRPr="001F5F44">
        <w:rPr>
          <w:color w:val="FF0000"/>
          <w:sz w:val="24"/>
          <w:szCs w:val="24"/>
          <w:lang w:eastAsia="el-GR"/>
        </w:rPr>
        <w:pict>
          <v:shape id="Text Box 3" o:spid="_x0000_s1029" type="#_x0000_t202" style="position:absolute;margin-left:0;margin-top:12.55pt;width:208.1pt;height:19.65pt;z-index:251661312;mso-wrap-style:square;mso-width-relative:margin;mso-height-relative:margin" stroked="f" strokeweight="2.25pt">
            <v:stroke dashstyle="1 1" endcap="round"/>
            <v:textbox>
              <w:txbxContent>
                <w:p w:rsidR="000D798C" w:rsidRDefault="000D798C" w:rsidP="000D798C">
                  <w:pPr>
                    <w:spacing w:after="0" w:line="240" w:lineRule="auto"/>
                    <w:jc w:val="center"/>
                    <w:rPr>
                      <w:color w:val="4F81BD"/>
                      <w:sz w:val="20"/>
                      <w:szCs w:val="20"/>
                    </w:rPr>
                  </w:pPr>
                </w:p>
                <w:p w:rsidR="000D798C" w:rsidRDefault="000D798C" w:rsidP="000D798C"/>
              </w:txbxContent>
            </v:textbox>
          </v:shape>
        </w:pict>
      </w:r>
    </w:p>
    <w:p w:rsidR="000D798C" w:rsidRDefault="000D798C" w:rsidP="000D798C">
      <w:pPr>
        <w:spacing w:after="0" w:line="240" w:lineRule="auto"/>
        <w:jc w:val="center"/>
        <w:rPr>
          <w:sz w:val="20"/>
          <w:szCs w:val="20"/>
        </w:rPr>
      </w:pPr>
    </w:p>
    <w:p w:rsidR="000D798C" w:rsidRPr="000D798C" w:rsidRDefault="000D798C" w:rsidP="000D798C">
      <w:pPr>
        <w:rPr>
          <w:sz w:val="24"/>
          <w:szCs w:val="24"/>
        </w:rPr>
      </w:pPr>
      <w:r w:rsidRPr="000D798C">
        <w:tab/>
      </w:r>
      <w:r w:rsidRPr="000D798C">
        <w:tab/>
      </w:r>
      <w:r w:rsidRPr="000D798C">
        <w:tab/>
      </w:r>
    </w:p>
    <w:p w:rsidR="000D798C" w:rsidRDefault="000D798C" w:rsidP="000D798C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iCs/>
          <w:color w:val="00000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  <w:t xml:space="preserve"> </w:t>
      </w:r>
      <w:r w:rsidRPr="000D798C">
        <w:tab/>
      </w:r>
      <w:r>
        <w:rPr>
          <w:rFonts w:ascii="Calibri" w:hAnsi="Calibri" w:cs="Calibri"/>
        </w:rPr>
        <w:t xml:space="preserve"> Αθήνα, 1</w:t>
      </w:r>
      <w:r>
        <w:rPr>
          <w:rFonts w:ascii="Calibri" w:hAnsi="Calibri" w:cs="Calibri"/>
          <w:lang w:val="en-US"/>
        </w:rPr>
        <w:t>8</w:t>
      </w:r>
      <w:r>
        <w:rPr>
          <w:rFonts w:ascii="Calibri" w:hAnsi="Calibri" w:cs="Calibri"/>
        </w:rPr>
        <w:t xml:space="preserve"> Νοεμβρίου 201</w:t>
      </w:r>
      <w:r w:rsidRPr="000D798C">
        <w:rPr>
          <w:rFonts w:ascii="Calibri" w:hAnsi="Calibri" w:cs="Calibri"/>
        </w:rPr>
        <w:t>8</w:t>
      </w:r>
    </w:p>
    <w:p w:rsidR="000D798C" w:rsidRDefault="000D798C" w:rsidP="000D798C"/>
    <w:p w:rsidR="000D798C" w:rsidRDefault="000D798C" w:rsidP="000D798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D798C" w:rsidRPr="003F53C1" w:rsidRDefault="000D798C" w:rsidP="000D79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798C">
        <w:rPr>
          <w:b/>
          <w:sz w:val="28"/>
          <w:szCs w:val="28"/>
        </w:rPr>
        <w:t>ΔΕΛΤΙΟ ΤΥΠΟΥ</w:t>
      </w:r>
    </w:p>
    <w:p w:rsidR="00A06096" w:rsidRPr="000D798C" w:rsidRDefault="00A06096" w:rsidP="000D798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06096">
        <w:rPr>
          <w:b/>
        </w:rPr>
        <w:t>Απάντηση στην επιστολή της διευθύντριας του ΕΜΣΤ περί «δολοφονίας χαρακτήρα»</w:t>
      </w:r>
    </w:p>
    <w:p w:rsidR="00A06096" w:rsidRPr="00A06096" w:rsidRDefault="00A06096" w:rsidP="00A06096">
      <w:pPr>
        <w:jc w:val="both"/>
        <w:rPr>
          <w:b/>
        </w:rPr>
      </w:pPr>
    </w:p>
    <w:p w:rsidR="00A06096" w:rsidRPr="00A06096" w:rsidRDefault="00A06096" w:rsidP="00A06096">
      <w:pPr>
        <w:jc w:val="both"/>
      </w:pPr>
      <w:r>
        <w:t>Το Υπουργείο Πολιτισμού θα παραμείνει ταγμένο σταθερά στο</w:t>
      </w:r>
      <w:r w:rsidR="003F53C1">
        <w:t>ν</w:t>
      </w:r>
      <w:r w:rsidR="000D798C">
        <w:t xml:space="preserve"> </w:t>
      </w:r>
      <w:r>
        <w:t xml:space="preserve">θεσμικό του ρόλο, ασκώντας εποπτεία στο ΕΜΣΤ και λαμβάνοντας τα απαραίτητα θεσμικά μέτρα ελέγχου και υποστήριξης, όπως οφείλει να κάνει για όλα τα εποπτευόμενα νομικά πρόσωπα. </w:t>
      </w:r>
    </w:p>
    <w:p w:rsidR="00A06096" w:rsidRPr="00A06096" w:rsidRDefault="00A06096" w:rsidP="00A06096">
      <w:pPr>
        <w:jc w:val="both"/>
      </w:pPr>
      <w:r>
        <w:t>Οι παρατηρήσεις</w:t>
      </w:r>
      <w:r w:rsidR="000D798C">
        <w:t xml:space="preserve"> </w:t>
      </w:r>
      <w:r>
        <w:t>που δημοσιοποίησε το Υπουργείο αναφορικά με το περιεχόμενο της συνέντευξης τύπου της απερχόμενης</w:t>
      </w:r>
      <w:r w:rsidR="000D798C">
        <w:t xml:space="preserve"> </w:t>
      </w:r>
      <w:r>
        <w:t>διευθύντριάς</w:t>
      </w:r>
      <w:r w:rsidR="000D798C">
        <w:t xml:space="preserve"> </w:t>
      </w:r>
      <w:r>
        <w:t>του</w:t>
      </w:r>
      <w:r w:rsidR="000D798C">
        <w:t xml:space="preserve"> </w:t>
      </w:r>
      <w:r>
        <w:t>ΕΜΣΤ περιορίστηκαν στα δεδομένα των υπηρεσιών και της πολιτικής ηγεσίας</w:t>
      </w:r>
      <w:r w:rsidR="000D798C">
        <w:t xml:space="preserve"> </w:t>
      </w:r>
      <w:r>
        <w:t xml:space="preserve">του και είχε την υποχρέωση να το κάνει, προκειμένου να αποκαταστήσει την ακριβή εικόνα της </w:t>
      </w:r>
      <w:r w:rsidR="000D798C">
        <w:t>έ</w:t>
      </w:r>
      <w:r>
        <w:t xml:space="preserve">ως τώρα λειτουργίας του μουσείου. </w:t>
      </w:r>
    </w:p>
    <w:p w:rsidR="00A06096" w:rsidRPr="000D798C" w:rsidRDefault="00A06096" w:rsidP="00A06096">
      <w:pPr>
        <w:jc w:val="both"/>
      </w:pPr>
      <w:r>
        <w:t>Δεν</w:t>
      </w:r>
      <w:r w:rsidR="000D798C">
        <w:t xml:space="preserve"> </w:t>
      </w:r>
      <w:r>
        <w:t>θα επιδοθούμε σε προσωπικές αντιδικίες, ο ρόλος μας δεν είναι αυτός. Αντίθετα, θα διαφυλάσσουμε σταθερά και αμετακίνητα την τήρηση των στόχων, τη νομιμότητα, τη συνέπεια και την εύρυθμη λειτουργία των εποπτευομένων φορέων, χωρίς εξαιρέσεις. Η δημιουργία εντυπώσεων δεν είναι στις προθέσεις μας</w:t>
      </w:r>
      <w:r w:rsidR="000D798C">
        <w:t xml:space="preserve"> </w:t>
      </w:r>
      <w:r>
        <w:t>ούτε και αρμόζουν στην πολιτική πολιτισμού που είμαστε αποφασισμένοι να ασκήσουμε, με επίγνωση της σοβαρότητας που απαιτείται για το κύρος και το μέλλον των θεσμών. Οι</w:t>
      </w:r>
      <w:r w:rsidR="000D798C">
        <w:t xml:space="preserve"> </w:t>
      </w:r>
      <w:r>
        <w:t>ασάφειες, οι μικροπολιτικοί στόχοι, η απαξίωση,</w:t>
      </w:r>
      <w:r w:rsidR="000D798C">
        <w:t xml:space="preserve"> </w:t>
      </w:r>
      <w:r>
        <w:t>η εξουσιομανία και η προσωποποίηση των προβλημάτων δεν μας αφορούν και όσοι τα επικαλούνται προκαλούν το δημόσιο αίσθημα. Αντίθετα, στο βαθμό που πρόσωπα</w:t>
      </w:r>
      <w:r w:rsidR="000D798C">
        <w:t xml:space="preserve"> </w:t>
      </w:r>
      <w:r>
        <w:t xml:space="preserve">που έχουν αναλάβει τη διοίκηση πολιτιστικών οργανισμών του </w:t>
      </w:r>
      <w:r w:rsidR="009E2F47">
        <w:t>Δ</w:t>
      </w:r>
      <w:r>
        <w:t>ημοσίου δεν τηρούν το πλαίσιο, τους στόχους</w:t>
      </w:r>
      <w:r w:rsidR="000D798C">
        <w:t xml:space="preserve"> </w:t>
      </w:r>
      <w:r>
        <w:t>και τους κανόνες διοίκησης</w:t>
      </w:r>
      <w:r w:rsidR="000D798C">
        <w:t>,</w:t>
      </w:r>
      <w:r>
        <w:t xml:space="preserve"> οφείλουμε να απαντούμε δημόσια, χωρίς αποκρύψεις και να λαμβάνουμε τα αναγκαία θεσμικά μέτρα. </w:t>
      </w:r>
    </w:p>
    <w:p w:rsidR="00A06096" w:rsidRDefault="00A06096" w:rsidP="00A06096">
      <w:pPr>
        <w:jc w:val="both"/>
      </w:pPr>
      <w:r>
        <w:t>Αυτή είναι η υποχρέωσή μας απέναντι στο δημόσιο συμφέρον</w:t>
      </w:r>
      <w:r w:rsidR="000D798C">
        <w:t xml:space="preserve"> </w:t>
      </w:r>
      <w:r>
        <w:t xml:space="preserve">και θα την τηρήσουμε χωρίς εξαιρέσεις. </w:t>
      </w:r>
    </w:p>
    <w:sectPr w:rsidR="00A06096" w:rsidSect="00C710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5E69"/>
    <w:rsid w:val="0004134E"/>
    <w:rsid w:val="000A4107"/>
    <w:rsid w:val="000D798C"/>
    <w:rsid w:val="001F5F44"/>
    <w:rsid w:val="00335967"/>
    <w:rsid w:val="003F53C1"/>
    <w:rsid w:val="007B0BC9"/>
    <w:rsid w:val="00835E69"/>
    <w:rsid w:val="009E2F47"/>
    <w:rsid w:val="009E59A9"/>
    <w:rsid w:val="00A06096"/>
    <w:rsid w:val="00C21536"/>
    <w:rsid w:val="00CF5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0D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0D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79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7C94A99-D2E7-406C-ADE8-F91E2D1087EA}"/>
</file>

<file path=customXml/itemProps2.xml><?xml version="1.0" encoding="utf-8"?>
<ds:datastoreItem xmlns:ds="http://schemas.openxmlformats.org/officeDocument/2006/customXml" ds:itemID="{D9A1F197-8093-4C6A-BE55-AB0DB9E04F3A}"/>
</file>

<file path=customXml/itemProps3.xml><?xml version="1.0" encoding="utf-8"?>
<ds:datastoreItem xmlns:ds="http://schemas.openxmlformats.org/officeDocument/2006/customXml" ds:itemID="{E64EEA50-12E4-4351-89FD-752ADCE91E17}"/>
</file>

<file path=customXml/itemProps4.xml><?xml version="1.0" encoding="utf-8"?>
<ds:datastoreItem xmlns:ds="http://schemas.openxmlformats.org/officeDocument/2006/customXml" ds:itemID="{C70697A8-368A-4116-AF38-04C2293173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Απάντηση στην επιστολή της διευθύντριας του ΕΜΣΤ περί «δολοφονίας χαρακτήρα»</dc:title>
  <dc:creator>user</dc:creator>
  <cp:lastModifiedBy>Adam Giannikos</cp:lastModifiedBy>
  <cp:revision>12</cp:revision>
  <dcterms:created xsi:type="dcterms:W3CDTF">2018-11-18T11:08:00Z</dcterms:created>
  <dcterms:modified xsi:type="dcterms:W3CDTF">2018-11-18T11:16:00Z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