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tbl>
      <w:tblPr>
        <w:tblStyle w:val="7"/>
        <w:tblW w:w="8296" w:type="dxa"/>
        <w:tblInd w:w="-7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43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</w:tblPrEx>
        <w:tc>
          <w:tcPr>
            <w:tcW w:w="8296" w:type="dxa"/>
            <w:tcMar>
              <w:left w:w="43" w:type="dxa"/>
            </w:tcMar>
          </w:tcPr>
          <w:p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ΕΙΔΙΚΟ ΠΕΡΙΓΡΑΜΜΑ ΘΕΣΗΣ ΕΡΓΑΣΙΑΣ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ΠΡΟΪΣΤΑΜΕΝΟΥ ΓΕΝΙΚΗΣ ΔΙΕΥΘΥΝΣΗΣ ΣΥΓΧΡΟΝΟΥ ΠΟΛΙΤΙΣΜΟΥ</w:t>
            </w:r>
          </w:p>
        </w:tc>
      </w:tr>
    </w:tbl>
    <w:p>
      <w:pPr>
        <w:rPr>
          <w:rFonts w:ascii="Calibri" w:hAnsi="Calibri" w:cs="Calibri"/>
          <w:sz w:val="20"/>
          <w:szCs w:val="20"/>
        </w:rPr>
      </w:pPr>
    </w:p>
    <w:tbl>
      <w:tblPr>
        <w:tblStyle w:val="7"/>
        <w:tblW w:w="8295" w:type="dxa"/>
        <w:tblInd w:w="-7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43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3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2074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ΕΚΔΟΣΗ: 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ΗΜΕΡΟΜΗΝΙΑ ΤΡΟΠΟΠΟΙΗΣΗΣ</w:t>
            </w:r>
          </w:p>
        </w:tc>
        <w:tc>
          <w:tcPr>
            <w:tcW w:w="2074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4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Κωδικός θέσης: </w:t>
            </w:r>
          </w:p>
        </w:tc>
        <w:tc>
          <w:tcPr>
            <w:tcW w:w="2073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rPr>
          <w:rFonts w:ascii="Calibri" w:hAnsi="Calibri" w:cs="Calibri"/>
          <w:sz w:val="20"/>
          <w:szCs w:val="20"/>
        </w:rPr>
      </w:pPr>
    </w:p>
    <w:tbl>
      <w:tblPr>
        <w:tblStyle w:val="7"/>
        <w:tblW w:w="8296" w:type="dxa"/>
        <w:tblInd w:w="-7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43" w:type="dxa"/>
          <w:bottom w:w="0" w:type="dxa"/>
          <w:right w:w="108" w:type="dxa"/>
        </w:tblCellMar>
      </w:tblPr>
      <w:tblGrid>
        <w:gridCol w:w="4149"/>
        <w:gridCol w:w="4147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4149" w:type="dxa"/>
            <w:tcMar>
              <w:left w:w="43" w:type="dxa"/>
            </w:tcMar>
          </w:tcPr>
          <w:p>
            <w:pPr>
              <w:spacing w:line="240" w:lineRule="auto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Τομέας Πολιτικής</w:t>
            </w:r>
          </w:p>
        </w:tc>
        <w:tc>
          <w:tcPr>
            <w:tcW w:w="4147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Τίτλος Θέσης Εργασίας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149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 w:line="240" w:lineRule="auto"/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ΚΑΤΑΡΤΙΣΗ ΚΑΙ ΔΙΑΧΕΙΡΙΣΗ ΔΗΜΟΣΙΩΝ ΠΟΛΙΤΙΚΩΝ ΣΤΟΝ ΤΟΜΕΑ ΤΟΥ ΠΟΛΙΤΙΣΜΟΥ ΚΑΙ Της ΠΟΛΙΤΙΣΤΙΚΗΣ ΚΛΗΡΟΝΟΜΙΑΣ</w:t>
            </w:r>
          </w:p>
        </w:tc>
        <w:tc>
          <w:tcPr>
            <w:tcW w:w="4147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Προϊστάμενος της Γενικής Διεύθυνσης Σύγχρονου Πολιτισμού</w:t>
            </w:r>
          </w:p>
        </w:tc>
      </w:tr>
    </w:tbl>
    <w:p>
      <w:pPr>
        <w:rPr>
          <w:rFonts w:ascii="Calibri" w:hAnsi="Calibri" w:cs="Calibri"/>
          <w:sz w:val="20"/>
          <w:szCs w:val="20"/>
        </w:rPr>
      </w:pPr>
    </w:p>
    <w:tbl>
      <w:tblPr>
        <w:tblStyle w:val="7"/>
        <w:tblW w:w="8296" w:type="dxa"/>
        <w:tblInd w:w="-7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43" w:type="dxa"/>
          <w:bottom w:w="0" w:type="dxa"/>
          <w:right w:w="108" w:type="dxa"/>
        </w:tblCellMar>
      </w:tblPr>
      <w:tblGrid>
        <w:gridCol w:w="4149"/>
        <w:gridCol w:w="4147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</w:tblPrEx>
        <w:tc>
          <w:tcPr>
            <w:tcW w:w="4149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Οργανισμός </w:t>
            </w:r>
          </w:p>
        </w:tc>
        <w:tc>
          <w:tcPr>
            <w:tcW w:w="4147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Τόπος Εργασίας (Ταχυδρομική Διεύθυνση)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4149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ΥΠΟΥΡΓΕΙΟ ΠΟΛΙΤΙΣΜΟΥ ΚΑΙ ΑΘΛΗΤΙΣΜΟΥ</w:t>
            </w:r>
          </w:p>
        </w:tc>
        <w:tc>
          <w:tcPr>
            <w:tcW w:w="4147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Ρεθύμνου 1, 10682, Αθήνα</w:t>
            </w:r>
          </w:p>
        </w:tc>
      </w:tr>
    </w:tbl>
    <w:p>
      <w:pPr>
        <w:rPr>
          <w:rFonts w:ascii="Calibri" w:hAnsi="Calibri" w:cs="Calibri"/>
          <w:sz w:val="20"/>
          <w:szCs w:val="20"/>
        </w:rPr>
      </w:pPr>
    </w:p>
    <w:tbl>
      <w:tblPr>
        <w:tblStyle w:val="7"/>
        <w:tblW w:w="8296" w:type="dxa"/>
        <w:tblInd w:w="-7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43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829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Σύντομη περιγραφή της θέσης εργασίας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8296" w:type="dxa"/>
            <w:tcMar>
              <w:left w:w="43" w:type="dxa"/>
            </w:tcMar>
          </w:tcPr>
          <w:p>
            <w:pPr>
              <w:spacing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Προτείνει, σχεδιάζει, εφαρμόζει και παρακολουθεί την πολιτική για την ενίσχυση, ανάδειξη, προβολή και με κάθε τρόπο υποστήριξη της σύγχρονης καλλιτεχνικής δημιουργίας καθώς και τη διευκόλυνση της διάδοσής της στην κοινωνία των πολιτών. </w:t>
            </w:r>
          </w:p>
        </w:tc>
      </w:tr>
    </w:tbl>
    <w:p>
      <w:pPr>
        <w:rPr>
          <w:rFonts w:ascii="Calibri" w:hAnsi="Calibri" w:cs="Calibri"/>
          <w:sz w:val="20"/>
          <w:szCs w:val="20"/>
        </w:rPr>
      </w:pPr>
    </w:p>
    <w:tbl>
      <w:tblPr>
        <w:tblStyle w:val="7"/>
        <w:tblW w:w="8296" w:type="dxa"/>
        <w:tblInd w:w="-7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43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Γενικό Προφίλ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Μισθολογικές Προβλέψεις</w:t>
            </w:r>
          </w:p>
        </w:tc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Τύπος Εργασιακής Σχέσης </w:t>
            </w:r>
          </w:p>
        </w:tc>
        <w:tc>
          <w:tcPr>
            <w:tcW w:w="276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Βαθμός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Υπαγωγή στο μισθολόγιο </w:t>
            </w:r>
          </w:p>
        </w:tc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Χ </w:t>
            </w:r>
            <w:r>
              <w:rPr>
                <w:rFonts w:ascii="Calibri" w:hAnsi="Calibri" w:cs="Calibri"/>
                <w:sz w:val="20"/>
                <w:szCs w:val="20"/>
              </w:rPr>
              <w:t>Μόνιμο προσωπικό</w:t>
            </w:r>
          </w:p>
        </w:tc>
        <w:tc>
          <w:tcPr>
            <w:tcW w:w="276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Χ </w:t>
            </w:r>
            <w:r>
              <w:rPr>
                <w:rFonts w:ascii="Calibri" w:hAnsi="Calibri" w:cs="Calibri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Εξαίρεση από το μισθολόγιο</w:t>
            </w:r>
          </w:p>
        </w:tc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Χ </w:t>
            </w:r>
            <w:r>
              <w:rPr>
                <w:rFonts w:ascii="Calibri" w:hAnsi="Calibri" w:cs="Calibri"/>
                <w:sz w:val="20"/>
                <w:szCs w:val="20"/>
              </w:rPr>
              <w:t>Προσωπικό Αορίστου Χρόνου</w:t>
            </w:r>
          </w:p>
        </w:tc>
        <w:tc>
          <w:tcPr>
            <w:tcW w:w="276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Επιπλέον αμοιβές…</w:t>
            </w:r>
          </w:p>
        </w:tc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Προσωπικό Ορισμένου Χρόνου</w:t>
            </w:r>
          </w:p>
        </w:tc>
        <w:tc>
          <w:tcPr>
            <w:tcW w:w="276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Γ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Έμμισθη εντολή ή άλλη σχέση εργασίας. Αναφέρατε</w:t>
            </w:r>
          </w:p>
        </w:tc>
        <w:tc>
          <w:tcPr>
            <w:tcW w:w="276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</w:t>
            </w:r>
          </w:p>
        </w:tc>
      </w:tr>
    </w:tbl>
    <w:p>
      <w:pPr>
        <w:rPr>
          <w:rFonts w:ascii="Calibri" w:hAnsi="Calibri" w:cs="Calibri"/>
          <w:sz w:val="20"/>
          <w:szCs w:val="20"/>
        </w:rPr>
      </w:pPr>
    </w:p>
    <w:tbl>
      <w:tblPr>
        <w:tblStyle w:val="7"/>
        <w:tblW w:w="8296" w:type="dxa"/>
        <w:tblInd w:w="-7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43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Mar>
              <w:left w:w="43" w:type="dxa"/>
            </w:tcMar>
          </w:tcPr>
          <w:p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Σχέσεις αναφοράς και συνεργασίας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Φορείς με τους οποίους συνεργάζεται</w:t>
            </w:r>
          </w:p>
        </w:tc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Αναφέρονται στη θέση εργασίας</w:t>
            </w:r>
          </w:p>
        </w:tc>
        <w:tc>
          <w:tcPr>
            <w:tcW w:w="276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Αναφέρεται σε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Εποπτευόμενους φορείς του ΥΠΠΟΑ, αντίστοιχες Γενικές Διευθύνσεις άλλων Υπουργείων ΥΠΕΞ Ε1, Ε.Ι.Π, πολιτιστικούς φορείς, Ενώσεις, Σωματεία καλλιτεχνών</w:t>
            </w:r>
          </w:p>
        </w:tc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white"/>
              </w:rPr>
              <w:t>Προϊστάμενοι Διευθύνσεων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: 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Ανάπτυξης και Σχεδιασμού 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Εφαρμογής Πολιτιστικής Πολιτικής 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Εποπτείας και Δράσεων 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Καλλιτεχνικής Εκπαίδευσης </w:t>
            </w:r>
          </w:p>
        </w:tc>
        <w:tc>
          <w:tcPr>
            <w:tcW w:w="276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Γενικό Γραμματέα ΥΠΠΟΑ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Υπουργό Πολιτισμού και Αθλητισμού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Λοιπές Γενικές Διευθύνσεις του ΥΠΠΟΑ</w:t>
            </w:r>
          </w:p>
        </w:tc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rPr>
          <w:rFonts w:ascii="Calibri" w:hAnsi="Calibri" w:cs="Calibri"/>
          <w:sz w:val="20"/>
          <w:szCs w:val="20"/>
        </w:rPr>
      </w:pPr>
    </w:p>
    <w:tbl>
      <w:tblPr>
        <w:tblStyle w:val="7"/>
        <w:tblW w:w="8283" w:type="dxa"/>
        <w:tblInd w:w="-7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43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8283" w:type="dxa"/>
            <w:tcMar>
              <w:left w:w="43" w:type="dxa"/>
            </w:tcMar>
          </w:tcPr>
          <w:p>
            <w:pPr>
              <w:spacing w:after="120" w:line="240" w:lineRule="auto"/>
              <w:jc w:val="both"/>
              <w:rPr>
                <w:rFonts w:ascii="Calibri" w:hAnsi="Calibri" w:cs="Calibri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Κύρια καθήκοντα: </w:t>
            </w:r>
          </w:p>
          <w:p>
            <w:pPr>
              <w:spacing w:after="120"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>ΠΔ 104/2014 άρθρο 66 (Οργανισμός)</w:t>
            </w:r>
          </w:p>
          <w:p>
            <w:pPr>
              <w:spacing w:after="120"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Ευθυγραμμίζει τους στρατηγικούς σκοπούς των Διευθύνσεων με την αποστολή του Υπουργείου </w:t>
            </w:r>
          </w:p>
          <w:p>
            <w:pPr>
              <w:spacing w:after="120"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Συντονίζει τους Προϊσταμένους των οργανικών μονάδων που υπάγονται στη Γενική Διεύθυνση για την επίτευξη των επιχειρησιακών τους στόχων </w:t>
            </w:r>
          </w:p>
          <w:p>
            <w:pPr>
              <w:spacing w:after="120"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>Εισηγείται στην πολιτική ηγεσία, μετά από ανάλυση δεδομένων και αξιολόγηση κινδύνων και διαμορφώνει εναλλακτικές επιλογές, βάσει της ανάλυσης του εσωτερικού και εξωτερικού περιβάλλοντος λειτουργίας του φορέα</w:t>
            </w:r>
          </w:p>
          <w:p>
            <w:pPr>
              <w:spacing w:after="120"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>Διασφαλίζει συνθήκες οριζόντιας συνεργασίας μεταξύ των Γενικών Διευθύνσεων του φορέα και λοιπών φορέων της Δημόσιας Διοίκησης</w:t>
            </w:r>
          </w:p>
          <w:p>
            <w:pPr>
              <w:spacing w:after="120"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Αναλαμβάνει πρωτοβουλίες για τη διαχείριση κρίσεων </w:t>
            </w:r>
          </w:p>
          <w:p>
            <w:pPr>
              <w:spacing w:after="120"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Αξιοποιεί το προσωπικό, ώστε να επιτυγχάνονται οι θεσπισμένοι στόχοι. </w:t>
            </w:r>
          </w:p>
          <w:p>
            <w:pPr>
              <w:spacing w:after="120"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Εγκρίνει τα  περιγράμματα θέσεων εργασίας των υποκείμενων οργανικών μονάδων </w:t>
            </w:r>
          </w:p>
          <w:p>
            <w:pPr>
              <w:spacing w:after="120"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Αξιολογεί  το προσωπικό σύμφωνα με το ισχύον θεσμικό πλαίσιο </w:t>
            </w:r>
          </w:p>
          <w:p>
            <w:pPr>
              <w:spacing w:after="120"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Εκπροσωπεί τη Γενική Διεύθυνση όπου απαιτείται </w:t>
            </w:r>
          </w:p>
          <w:p>
            <w:pPr>
              <w:spacing w:after="120"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Υποβάλλει προτάσεις οργανωτικού και επιχειρησιακού ανασχεδιασμού για τη βελτίωση της λειτουργίας των οργανικών μονάδων </w:t>
            </w:r>
          </w:p>
        </w:tc>
      </w:tr>
    </w:tbl>
    <w:p>
      <w:pPr>
        <w:rPr>
          <w:rFonts w:ascii="Calibri" w:hAnsi="Calibri" w:cs="Calibri"/>
          <w:sz w:val="20"/>
          <w:szCs w:val="20"/>
        </w:rPr>
      </w:pPr>
    </w:p>
    <w:tbl>
      <w:tblPr>
        <w:tblStyle w:val="7"/>
        <w:tblW w:w="8296" w:type="dxa"/>
        <w:tblInd w:w="-7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43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829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Θεσμική Εκπροσώπηση και Συνεργασία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829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Εκπροσωπεί τη Γενική Διεύθυνση Σύγχρονου Πολιτισμού όπου απαιτείται στο εσωτερικό και το εξωτερικό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Συνεργάζεται με τους ομολόγους του, του ΥΠΠΟΑ καθώς και των λοιπών Υπουργείων προκειμένου να διασφαλιστεί η αποτελεσματική άσκηση της κυβερνητικής πολιτικής σε θέματα ανάδειξης και ανάπτυξης σύγχρονου πολιτισμού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Είναι μέλος του Συμβουλίου Μουσείων καθώς και των συμβουλίων και των επιτροπών που αφορούν το Σύγχρονο Πολιτισμό </w:t>
            </w:r>
          </w:p>
        </w:tc>
      </w:tr>
    </w:tbl>
    <w:p>
      <w:pPr>
        <w:rPr>
          <w:rFonts w:ascii="Calibri" w:hAnsi="Calibri" w:cs="Calibri"/>
          <w:sz w:val="20"/>
          <w:szCs w:val="20"/>
        </w:rPr>
      </w:pPr>
    </w:p>
    <w:tbl>
      <w:tblPr>
        <w:tblStyle w:val="7"/>
        <w:tblW w:w="8296" w:type="dxa"/>
        <w:tblInd w:w="-7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43" w:type="dxa"/>
          <w:bottom w:w="0" w:type="dxa"/>
          <w:right w:w="108" w:type="dxa"/>
        </w:tblCellMar>
      </w:tblPr>
      <w:tblGrid>
        <w:gridCol w:w="3091"/>
        <w:gridCol w:w="5205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Απαιτούμενα προσόντα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3091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Τυπικά προσόντα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ΠΔ 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>4/2018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αρ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>.79-80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>
            <w:pPr>
              <w:spacing w:line="240" w:lineRule="auto"/>
              <w:rPr>
                <w:rFonts w:ascii="Calibri" w:hAnsi="Calibri" w:cs="Calibri"/>
                <w:strike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ΠΔ 50/2001 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>άρθρο 4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Προΐσταται υπάλληλος του κλάδου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/ειδικότητας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ΠΕ Διοικητικού – Οικονομικού 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>ή του κλάδου/ειδικότητας ΠΕ Πολιτιστικής Διαχείρισης (ειδ.Μουσικολόγος,Θεατρολόγος,Κινηματογράφου,Πολιτιστικής Διαχείρισης)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3091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Γνώσεις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-Επιθυμητά Προσόντα</w:t>
            </w:r>
          </w:p>
        </w:tc>
        <w:tc>
          <w:tcPr>
            <w:tcW w:w="520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Γνώσεις και διοικητική εμπειρία περιεχομένου και ιδιαιτεροτήτων του ελληνικού σύγχρονου πολιτισμού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Γνώσεις εθνικής νομοθεσίας και κανονισμών για την ανάδειξη και ανάπτυξη του σύγχρονου πολιτισμού 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Αντίστοιχες γνώσεις της ευρωπαϊκής και διεθνούς νομοθεσίας και άλλων κανονιστικών κειμένων (ΕΕ,ΟΗΕ) 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Γνώσεις διαχείρισης ανθρώπινου δυναμικού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Γνώσεις στρατηγικού σχεδιασμού, στοχοθεσίας και δεικτών παρακολούθησης, Υπαλληλικού Κώδικα, Κώδικα Διοικητικής Διαδικασίας και Κώδικα Επικοινωνίας Δημοσίων Υπηρεσιών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Γνώση χειρισμού ηλεκτρονικού υπολογιστή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3091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Ειδικές απαιτήσεις θέσης εργασίας</w:t>
            </w:r>
          </w:p>
        </w:tc>
        <w:tc>
          <w:tcPr>
            <w:tcW w:w="520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Εργασία πέραν του τυπικού ωραρίου 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Συχνές μετακινήσεις εντός και εκτός Ελλάδας και συναντήσεις με εκπροσώπους άλλων χωρών στο πλαίσιο ευρωπαϊκών και διεθνών ομάδων εργασίας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3091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Εμπειρία </w:t>
            </w:r>
          </w:p>
          <w:p>
            <w:pPr>
              <w:spacing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ΠΔ 104 / 2014 αρ 69, Ε΄ </w:t>
            </w:r>
          </w:p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>
            <w:pPr>
              <w:spacing w:line="240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Ν 4369/2016, αρ 29 </w:t>
            </w:r>
          </w:p>
        </w:tc>
        <w:tc>
          <w:tcPr>
            <w:tcW w:w="520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Έχει ασκήσει καθήκοντα προϊσταμένου Γενικής Διεύθυνσης για ένα τουλάχιστον έτος 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Έχει ασκήσει καθήκοντα προϊσταμένου Διεύθυνσης για τρία τουλάχιστον έτη 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Είναι κάτοχος αναγνωρισμένου συναφούς διδακτορικού διπλώματος ή Απόφοιτος της Εθνικής Σχολής Δημόσιας Διοίκησης και Αυτοδιοίκησης ή είναι κάτοχος αναγνωρισμένου συναφούς μεταπτυχιακού τίτλου σπουδών, κατέχει το βαθμό Α΄ με πλεονάζοντα χρόνο τουλάχιστον οκτώ έτη στο βαθμό αυτόν ή 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Κατέχει το βαθμό Α΄ με πλεονάζοντα χρόνο τουλάχιστον δέκα έτη στο βαθμό αυτόν 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3091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Δεξιότητες </w:t>
            </w:r>
          </w:p>
        </w:tc>
        <w:tc>
          <w:tcPr>
            <w:tcW w:w="520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Να διαθέτει ηγετικές ικανότητες</w:t>
            </w:r>
          </w:p>
          <w:p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Να διαθέτει ικανότητα λήψης αποφάσεων</w:t>
            </w:r>
          </w:p>
          <w:p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Να επιδιώκει την επίτευξη αποτελεσμάτων</w:t>
            </w:r>
          </w:p>
          <w:p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Να είναι οργανωτικός </w:t>
            </w:r>
          </w:p>
          <w:p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Να επιδεικνύει συνεργατικό / ομαδικό πνεύμα </w:t>
            </w:r>
          </w:p>
          <w:p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Να εμψυχώνει τις ομάδες</w:t>
            </w:r>
          </w:p>
          <w:p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Να διαθέτει ικανότητα διαχείρισης κρίσεων – συγκρούσεων, κινδύνων – αλλαγών</w:t>
            </w:r>
          </w:p>
          <w:p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Να διαθέτει διαπραγματευτικές ικανότητες</w:t>
            </w:r>
          </w:p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Να είναι αξιόπιστος, αντικειμενικός και εχέμυθος</w:t>
            </w:r>
          </w:p>
        </w:tc>
      </w:tr>
    </w:tbl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</w:p>
    <w:tbl>
      <w:tblPr>
        <w:tblStyle w:val="7"/>
        <w:tblW w:w="8296" w:type="dxa"/>
        <w:tblInd w:w="-7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43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Διάρκεια θητείας </w:t>
            </w:r>
          </w:p>
        </w:tc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Υποχρεωτική επιμόρφωση πριν την ανάληψη της θέσης </w:t>
            </w:r>
          </w:p>
        </w:tc>
        <w:tc>
          <w:tcPr>
            <w:tcW w:w="276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Άλλες Πληροφορίες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</w:tblPrEx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έτη</w:t>
            </w:r>
          </w:p>
        </w:tc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Όχι</w:t>
            </w:r>
          </w:p>
        </w:tc>
        <w:tc>
          <w:tcPr>
            <w:tcW w:w="276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43" w:type="dxa"/>
            <w:bottom w:w="0" w:type="dxa"/>
            <w:right w:w="108" w:type="dxa"/>
          </w:tblCellMar>
        </w:tblPrEx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5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Υπογραφή Γενικού Γραμματέα </w:t>
            </w:r>
          </w:p>
        </w:tc>
        <w:tc>
          <w:tcPr>
            <w:tcW w:w="2766" w:type="dxa"/>
            <w:tcMar>
              <w:left w:w="43" w:type="dxa"/>
            </w:tcMar>
          </w:tcPr>
          <w:p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/>
    <w:p/>
    <w:tbl>
      <w:tblPr>
        <w:tblStyle w:val="8"/>
        <w:tblpPr w:leftFromText="180" w:rightFromText="180" w:vertAnchor="text" w:horzAnchor="margin" w:tblpY="264"/>
        <w:tblW w:w="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eastAsia="Times New Roman" w:cstheme="minorHAnsi"/>
                <w:b/>
                <w:lang w:eastAsia="fr-FR"/>
              </w:rPr>
              <w:t>Υπογραφή Γενικού Γραμματέα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</w:tbl>
    <w:tbl>
      <w:tblPr>
        <w:tblStyle w:val="8"/>
        <w:tblpPr w:leftFromText="180" w:rightFromText="180" w:vertAnchor="text" w:horzAnchor="page" w:tblpX="6681" w:tblpY="264"/>
        <w:tblW w:w="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652" w:type="dxa"/>
            <w:shd w:val="clear" w:color="auto" w:fill="D8D8D8" w:themeFill="background1" w:themeFillShade="D9"/>
          </w:tcPr>
          <w:p>
            <w:pPr>
              <w:tabs>
                <w:tab w:val="left" w:pos="7320"/>
              </w:tabs>
              <w:spacing w:after="0" w:line="276" w:lineRule="auto"/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b/>
              </w:rPr>
              <w:t xml:space="preserve">Υπογραφή </w:t>
            </w:r>
            <w:r>
              <w:rPr>
                <w:b/>
                <w:lang w:val="el-GR"/>
              </w:rPr>
              <w:t>Προϊσταμένου Γενικής Διεύθυνσης</w:t>
            </w:r>
            <w:r>
              <w:rPr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12" w:hRule="atLeast"/>
        </w:trPr>
        <w:tc>
          <w:tcPr>
            <w:tcW w:w="3652" w:type="dxa"/>
          </w:tcPr>
          <w:p>
            <w:pPr>
              <w:tabs>
                <w:tab w:val="left" w:pos="7320"/>
              </w:tabs>
              <w:spacing w:after="200" w:line="276" w:lineRule="auto"/>
              <w:rPr>
                <w:lang w:val="en-US"/>
              </w:rPr>
            </w:pPr>
          </w:p>
        </w:tc>
      </w:tr>
    </w:tbl>
    <w:p/>
    <w:p/>
    <w:sectPr>
      <w:pgSz w:w="11906" w:h="16838"/>
      <w:pgMar w:top="1440" w:right="1800" w:bottom="1440" w:left="1800" w:header="0" w:footer="0" w:gutter="0"/>
      <w:cols w:space="720" w:num="1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0002AFF" w:usb1="C000247B" w:usb2="00000009" w:usb3="00000000" w:csb0="200001FF" w:csb1="00000000"/>
  </w:font>
  <w:font w:name="Arial Narrow">
    <w:panose1 w:val="020B0606020202030204"/>
    <w:charset w:val="A1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A1"/>
    <w:family w:val="roman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A1"/>
    <w:family w:val="roman"/>
    <w:pitch w:val="default"/>
    <w:sig w:usb0="00000000" w:usb1="00000000" w:usb2="00000000" w:usb3="00000000" w:csb0="00000008" w:csb1="00000000"/>
  </w:font>
  <w:font w:name="Cambria">
    <w:panose1 w:val="02040503050406030204"/>
    <w:charset w:val="A1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720"/>
  <w:doNotHyphenateCaps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F8"/>
    <w:rsid w:val="005443F8"/>
    <w:rsid w:val="15F97D00"/>
    <w:rsid w:val="423C521D"/>
    <w:rsid w:val="4FA92BCB"/>
    <w:rsid w:val="6E67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semiHidden="0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Narrow" w:hAnsi="Arial Narrow" w:cs="Arial Narrow" w:eastAsiaTheme="minorEastAsia"/>
      <w:color w:val="00000A"/>
      <w:sz w:val="22"/>
      <w:szCs w:val="22"/>
      <w:lang w:val="el-GR" w:eastAsia="en-US" w:bidi="ar-SA"/>
    </w:rPr>
  </w:style>
  <w:style w:type="character" w:default="1" w:styleId="6">
    <w:name w:val="Default Paragraph Font"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"/>
    <w:basedOn w:val="1"/>
    <w:link w:val="13"/>
    <w:uiPriority w:val="99"/>
    <w:pPr>
      <w:spacing w:after="140" w:line="288" w:lineRule="auto"/>
    </w:pPr>
  </w:style>
  <w:style w:type="paragraph" w:styleId="4">
    <w:name w:val="caption"/>
    <w:basedOn w:val="1"/>
    <w:next w:val="1"/>
    <w:qFormat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styleId="5">
    <w:name w:val="List"/>
    <w:basedOn w:val="3"/>
    <w:uiPriority w:val="99"/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Balloon Text Char"/>
    <w:basedOn w:val="6"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Body Text Char"/>
    <w:basedOn w:val="6"/>
    <w:qFormat/>
    <w:uiPriority w:val="99"/>
    <w:rPr>
      <w:rFonts w:ascii="Arial Narrow" w:hAnsi="Arial Narrow" w:cs="Arial Narrow"/>
      <w:color w:val="00000A"/>
      <w:lang w:eastAsia="en-US"/>
    </w:rPr>
  </w:style>
  <w:style w:type="character" w:customStyle="1" w:styleId="11">
    <w:name w:val="Balloon Text Char1"/>
    <w:basedOn w:val="6"/>
    <w:qFormat/>
    <w:uiPriority w:val="99"/>
    <w:rPr>
      <w:rFonts w:ascii="Times New Roman" w:hAnsi="Times New Roman" w:cs="Times New Roman"/>
      <w:color w:val="00000A"/>
      <w:sz w:val="2"/>
      <w:szCs w:val="2"/>
      <w:lang w:eastAsia="en-US"/>
    </w:rPr>
  </w:style>
  <w:style w:type="paragraph" w:customStyle="1" w:styleId="12">
    <w:name w:val="Επικεφαλίδα"/>
    <w:basedOn w:val="1"/>
    <w:next w:val="3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character" w:customStyle="1" w:styleId="13">
    <w:name w:val="Body Text Char1"/>
    <w:basedOn w:val="6"/>
    <w:link w:val="3"/>
    <w:qFormat/>
    <w:uiPriority w:val="99"/>
    <w:rPr>
      <w:rFonts w:ascii="Arial Narrow" w:hAnsi="Arial Narrow" w:cs="Arial Narrow"/>
      <w:color w:val="00000A"/>
      <w:lang w:eastAsia="en-US"/>
    </w:rPr>
  </w:style>
  <w:style w:type="paragraph" w:customStyle="1" w:styleId="14">
    <w:name w:val="Ευρετήριο"/>
    <w:basedOn w:val="1"/>
    <w:qFormat/>
    <w:uiPriority w:val="99"/>
    <w:pPr>
      <w:suppressLineNumbers/>
    </w:pPr>
  </w:style>
  <w:style w:type="character" w:customStyle="1" w:styleId="15">
    <w:name w:val="Balloon Text Char2"/>
    <w:basedOn w:val="6"/>
    <w:link w:val="2"/>
    <w:qFormat/>
    <w:uiPriority w:val="99"/>
    <w:rPr>
      <w:rFonts w:ascii="Times New Roman" w:hAnsi="Times New Roman" w:cs="Times New Roman"/>
      <w:color w:val="00000A"/>
      <w:sz w:val="2"/>
      <w:szCs w:val="2"/>
      <w:lang w:eastAsia="en-US"/>
    </w:rPr>
  </w:style>
  <w:style w:type="paragraph" w:customStyle="1" w:styleId="16">
    <w:name w:val="Περιεχόμενα πίνακα"/>
    <w:basedOn w:val="1"/>
    <w:qFormat/>
    <w:uiPriority w:val="99"/>
  </w:style>
  <w:style w:type="paragraph" w:customStyle="1" w:styleId="17">
    <w:name w:val="Επικεφαλίδα πίνακα"/>
    <w:basedOn w:val="1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AA0ED09-AC6B-41AF-84BA-0908B5340825}"/>
</file>

<file path=customXml/itemProps2.xml><?xml version="1.0" encoding="utf-8"?>
<ds:datastoreItem xmlns:ds="http://schemas.openxmlformats.org/officeDocument/2006/customXml" ds:itemID="{367C4CFE-0F2F-4D6A-B8CC-AE9136DE76B8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6502AC4C-9C10-470C-AEB6-FC95B4FF520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814</Words>
  <Characters>4644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Ε.Π.ΓΔΣΠ</dc:title>
  <dc:creator>Χάρης Παππής</dc:creator>
  <cp:lastModifiedBy>vvlassi</cp:lastModifiedBy>
  <cp:revision>3</cp:revision>
  <cp:lastPrinted>2016-12-19T12:37:00Z</cp:lastPrinted>
  <dcterms:created xsi:type="dcterms:W3CDTF">2017-12-04T08:35:00Z</dcterms:created>
  <dcterms:modified xsi:type="dcterms:W3CDTF">2018-01-25T10:12:10Z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1033-10.2.0.5978</vt:lpwstr>
  </property>
  <property fmtid="{D5CDD505-2E9C-101B-9397-08002B2CF9AE}" pid="9" name="ContentTypeId">
    <vt:lpwstr>0x01010083D890F2F5BE644981A254C8A4FE6820</vt:lpwstr>
  </property>
</Properties>
</file>