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73C4" w14:textId="77777777" w:rsidR="00857E00" w:rsidRDefault="00C973DA" w:rsidP="007B0CE4">
      <w:pPr>
        <w:widowControl w:val="0"/>
        <w:spacing w:after="0" w:line="276" w:lineRule="auto"/>
        <w:jc w:val="both"/>
        <w:rPr>
          <w:b/>
        </w:rPr>
      </w:pPr>
      <w:r>
        <w:rPr>
          <w:b/>
        </w:rPr>
        <w:t>Γενικές οδηγίες καταγραφής των παγίων περιουσιακών στοιχείων</w:t>
      </w:r>
      <w:r w:rsidR="00CA062D">
        <w:rPr>
          <w:b/>
        </w:rPr>
        <w:t xml:space="preserve"> ετών 2025 και 2026</w:t>
      </w:r>
    </w:p>
    <w:p w14:paraId="6C6ED0AF" w14:textId="77777777" w:rsidR="005540A6" w:rsidRPr="007B0CE4" w:rsidRDefault="005540A6" w:rsidP="007B0CE4">
      <w:pPr>
        <w:widowControl w:val="0"/>
        <w:spacing w:after="0" w:line="276" w:lineRule="auto"/>
        <w:jc w:val="both"/>
        <w:rPr>
          <w:b/>
        </w:rPr>
      </w:pPr>
    </w:p>
    <w:p w14:paraId="7248C966" w14:textId="77777777" w:rsidR="00C973DA" w:rsidRDefault="00C973DA" w:rsidP="00C973DA">
      <w:pPr>
        <w:widowControl w:val="0"/>
        <w:spacing w:after="0" w:line="276" w:lineRule="auto"/>
        <w:ind w:firstLine="720"/>
        <w:jc w:val="both"/>
      </w:pPr>
      <w:r w:rsidRPr="00C973DA">
        <w:t xml:space="preserve"> </w:t>
      </w:r>
      <w:r>
        <w:t xml:space="preserve">Κατά </w:t>
      </w:r>
      <w:r w:rsidR="00EB7C9B">
        <w:t>το παρόν στάδιο</w:t>
      </w:r>
      <w:r>
        <w:t xml:space="preserve"> της απογραφικής διαδικασίας, ήτοι</w:t>
      </w:r>
      <w:r w:rsidRPr="00CF1FBC">
        <w:t xml:space="preserve"> </w:t>
      </w:r>
      <w:r>
        <w:t xml:space="preserve">κατά την καταγραφή των παγίων που αποκτήθηκαν </w:t>
      </w:r>
      <w:r w:rsidR="00EB7C9B">
        <w:t>εντός των ετών 2025 και 2026</w:t>
      </w:r>
      <w:r>
        <w:t>, ισχύουν τα ακόλουθα</w:t>
      </w:r>
      <w:r w:rsidRPr="005C2125">
        <w:t xml:space="preserve">: </w:t>
      </w:r>
    </w:p>
    <w:p w14:paraId="6D6349C2" w14:textId="77777777" w:rsidR="00C973DA" w:rsidRDefault="00C973DA" w:rsidP="00C973DA">
      <w:pPr>
        <w:widowControl w:val="0"/>
        <w:spacing w:after="0" w:line="276" w:lineRule="auto"/>
        <w:ind w:firstLine="720"/>
        <w:jc w:val="both"/>
      </w:pPr>
      <w:r w:rsidRPr="003318ED">
        <w:t>1</w:t>
      </w:r>
      <w:r>
        <w:t xml:space="preserve">. </w:t>
      </w:r>
      <w:r w:rsidR="00EB7C9B">
        <w:t>Αναπροσαρμόσθηκε η</w:t>
      </w:r>
      <w:r>
        <w:t xml:space="preserve"> εφαρμογή «Απογραφή Παγίων» </w:t>
      </w:r>
      <w:r w:rsidR="00EB7C9B">
        <w:t xml:space="preserve">ώστε </w:t>
      </w:r>
      <w:r>
        <w:t>να επιτρέπε</w:t>
      </w:r>
      <w:r w:rsidR="00EB7C9B">
        <w:t>ται</w:t>
      </w:r>
      <w:r>
        <w:t xml:space="preserve"> </w:t>
      </w:r>
      <w:r w:rsidR="00EB7C9B">
        <w:t xml:space="preserve">η </w:t>
      </w:r>
      <w:r>
        <w:t>καταχώριση παγίων περιουσιακών στοιχείων τα οποία εμπίπτουν σε μία εκ των κατωτέρω κατηγοριών ανά αναλυτικό λογαριασμό εξόδου</w:t>
      </w:r>
      <w:r w:rsidRPr="00CD6707">
        <w:t xml:space="preserve">: </w:t>
      </w:r>
    </w:p>
    <w:p w14:paraId="1511937C" w14:textId="77777777" w:rsidR="00EB7C9B" w:rsidRPr="00CD6707" w:rsidRDefault="00EB7C9B" w:rsidP="00C973DA">
      <w:pPr>
        <w:widowControl w:val="0"/>
        <w:spacing w:after="0" w:line="276" w:lineRule="auto"/>
        <w:ind w:firstLine="720"/>
        <w:jc w:val="both"/>
      </w:pPr>
    </w:p>
    <w:tbl>
      <w:tblPr>
        <w:tblStyle w:val="a3"/>
        <w:tblW w:w="0" w:type="auto"/>
        <w:tblInd w:w="562" w:type="dxa"/>
        <w:tblLook w:val="04A0" w:firstRow="1" w:lastRow="0" w:firstColumn="1" w:lastColumn="0" w:noHBand="0" w:noVBand="1"/>
      </w:tblPr>
      <w:tblGrid>
        <w:gridCol w:w="3520"/>
        <w:gridCol w:w="3715"/>
      </w:tblGrid>
      <w:tr w:rsidR="00C973DA" w14:paraId="60040088" w14:textId="77777777" w:rsidTr="007B0CE4">
        <w:trPr>
          <w:trHeight w:val="262"/>
        </w:trPr>
        <w:tc>
          <w:tcPr>
            <w:tcW w:w="3520" w:type="dxa"/>
          </w:tcPr>
          <w:p w14:paraId="5E53C733" w14:textId="77777777" w:rsidR="00C973DA" w:rsidRPr="000F2449" w:rsidRDefault="00C973DA" w:rsidP="00F458BF">
            <w:pPr>
              <w:spacing w:line="276" w:lineRule="auto"/>
              <w:jc w:val="center"/>
              <w:rPr>
                <w:b/>
              </w:rPr>
            </w:pPr>
            <w:r w:rsidRPr="000F2449">
              <w:rPr>
                <w:b/>
              </w:rPr>
              <w:t>ΑΝΑΛΥΤΙΚΟΣ ΛΟΓΑΡΙΑΣΜΟΣ ΕΞΟΔΟΥ</w:t>
            </w:r>
          </w:p>
        </w:tc>
        <w:tc>
          <w:tcPr>
            <w:tcW w:w="3715" w:type="dxa"/>
          </w:tcPr>
          <w:p w14:paraId="4F0DD07C" w14:textId="77777777" w:rsidR="00C973DA" w:rsidRPr="000F2449" w:rsidRDefault="00C973DA" w:rsidP="00F458BF">
            <w:pPr>
              <w:spacing w:line="276" w:lineRule="auto"/>
              <w:jc w:val="center"/>
              <w:rPr>
                <w:b/>
              </w:rPr>
            </w:pPr>
            <w:r w:rsidRPr="000F2449">
              <w:rPr>
                <w:b/>
              </w:rPr>
              <w:t>ΚΑΤΗΓΟΡΙΑ ΠΑΓΙΟΥ</w:t>
            </w:r>
          </w:p>
        </w:tc>
      </w:tr>
      <w:tr w:rsidR="00C973DA" w14:paraId="570A727E" w14:textId="77777777" w:rsidTr="007B0CE4">
        <w:trPr>
          <w:trHeight w:val="277"/>
        </w:trPr>
        <w:tc>
          <w:tcPr>
            <w:tcW w:w="3520" w:type="dxa"/>
          </w:tcPr>
          <w:p w14:paraId="1495594B" w14:textId="77777777" w:rsidR="00C973DA" w:rsidRDefault="00C973DA" w:rsidP="00F458BF">
            <w:pPr>
              <w:spacing w:line="276" w:lineRule="auto"/>
              <w:jc w:val="center"/>
            </w:pPr>
            <w:r>
              <w:t>3110389001</w:t>
            </w:r>
          </w:p>
        </w:tc>
        <w:tc>
          <w:tcPr>
            <w:tcW w:w="3715" w:type="dxa"/>
          </w:tcPr>
          <w:p w14:paraId="408F5DB3" w14:textId="77777777" w:rsidR="00C973DA" w:rsidRDefault="00C973DA" w:rsidP="00F458BF">
            <w:pPr>
              <w:spacing w:line="276" w:lineRule="auto"/>
              <w:jc w:val="center"/>
            </w:pPr>
            <w:r>
              <w:t>Λοιπά κτίρια</w:t>
            </w:r>
          </w:p>
        </w:tc>
      </w:tr>
      <w:tr w:rsidR="00C973DA" w14:paraId="2F06DFD0" w14:textId="77777777" w:rsidTr="007B0CE4">
        <w:trPr>
          <w:trHeight w:val="262"/>
        </w:trPr>
        <w:tc>
          <w:tcPr>
            <w:tcW w:w="3520" w:type="dxa"/>
          </w:tcPr>
          <w:p w14:paraId="46D73D24" w14:textId="77777777" w:rsidR="00C973DA" w:rsidRDefault="00C973DA" w:rsidP="00F458BF">
            <w:pPr>
              <w:spacing w:line="276" w:lineRule="auto"/>
              <w:jc w:val="center"/>
            </w:pPr>
            <w:r>
              <w:t>3110989001</w:t>
            </w:r>
          </w:p>
        </w:tc>
        <w:tc>
          <w:tcPr>
            <w:tcW w:w="3715" w:type="dxa"/>
          </w:tcPr>
          <w:p w14:paraId="4A516119" w14:textId="77777777" w:rsidR="00C973DA" w:rsidRDefault="00C973DA" w:rsidP="00F458BF">
            <w:pPr>
              <w:spacing w:line="276" w:lineRule="auto"/>
              <w:jc w:val="center"/>
            </w:pPr>
            <w:r>
              <w:t>Λοιπές υποδομές</w:t>
            </w:r>
          </w:p>
        </w:tc>
      </w:tr>
      <w:tr w:rsidR="00C973DA" w14:paraId="2D4D23FA" w14:textId="77777777" w:rsidTr="007B0CE4">
        <w:trPr>
          <w:trHeight w:val="277"/>
        </w:trPr>
        <w:tc>
          <w:tcPr>
            <w:tcW w:w="3520" w:type="dxa"/>
          </w:tcPr>
          <w:p w14:paraId="35C4FF56" w14:textId="77777777" w:rsidR="00C973DA" w:rsidRDefault="00C973DA" w:rsidP="00F458BF">
            <w:pPr>
              <w:spacing w:line="276" w:lineRule="auto"/>
              <w:jc w:val="center"/>
            </w:pPr>
            <w:r>
              <w:t>3120101001</w:t>
            </w:r>
          </w:p>
        </w:tc>
        <w:tc>
          <w:tcPr>
            <w:tcW w:w="3715" w:type="dxa"/>
          </w:tcPr>
          <w:p w14:paraId="618458BD" w14:textId="77777777" w:rsidR="00C973DA" w:rsidRDefault="00C973DA" w:rsidP="00F458BF">
            <w:pPr>
              <w:spacing w:line="276" w:lineRule="auto"/>
              <w:jc w:val="center"/>
            </w:pPr>
            <w:r>
              <w:t>Βιομηχανικά μηχανήματα και εργαλεία</w:t>
            </w:r>
          </w:p>
        </w:tc>
      </w:tr>
      <w:tr w:rsidR="00C973DA" w14:paraId="4798B79D" w14:textId="77777777" w:rsidTr="007B0CE4">
        <w:trPr>
          <w:trHeight w:val="540"/>
        </w:trPr>
        <w:tc>
          <w:tcPr>
            <w:tcW w:w="3520" w:type="dxa"/>
          </w:tcPr>
          <w:p w14:paraId="0369F515" w14:textId="77777777" w:rsidR="00C973DA" w:rsidRDefault="00C973DA" w:rsidP="00F458BF">
            <w:pPr>
              <w:spacing w:line="276" w:lineRule="auto"/>
              <w:jc w:val="center"/>
            </w:pPr>
            <w:r>
              <w:t>3120102001</w:t>
            </w:r>
          </w:p>
        </w:tc>
        <w:tc>
          <w:tcPr>
            <w:tcW w:w="3715" w:type="dxa"/>
          </w:tcPr>
          <w:p w14:paraId="12EBD024" w14:textId="77777777" w:rsidR="00C973DA" w:rsidRDefault="00C973DA" w:rsidP="00F458BF">
            <w:pPr>
              <w:spacing w:line="276" w:lineRule="auto"/>
              <w:jc w:val="center"/>
            </w:pPr>
            <w:r>
              <w:t>Συσκευές θέρμανσης και κλιματισμού</w:t>
            </w:r>
          </w:p>
          <w:p w14:paraId="7B9CC0AD" w14:textId="77777777" w:rsidR="00C973DA" w:rsidRDefault="00C973DA" w:rsidP="00F458BF">
            <w:pPr>
              <w:spacing w:line="276" w:lineRule="auto"/>
              <w:jc w:val="center"/>
            </w:pPr>
          </w:p>
        </w:tc>
      </w:tr>
      <w:tr w:rsidR="00C973DA" w14:paraId="1219F172" w14:textId="77777777" w:rsidTr="007B0CE4">
        <w:trPr>
          <w:trHeight w:val="540"/>
        </w:trPr>
        <w:tc>
          <w:tcPr>
            <w:tcW w:w="3520" w:type="dxa"/>
          </w:tcPr>
          <w:p w14:paraId="48C8EB29" w14:textId="77777777" w:rsidR="00C973DA" w:rsidRDefault="00C973DA" w:rsidP="00F458BF">
            <w:pPr>
              <w:spacing w:line="276" w:lineRule="auto"/>
              <w:jc w:val="center"/>
            </w:pPr>
            <w:r>
              <w:t>3120103001</w:t>
            </w:r>
          </w:p>
        </w:tc>
        <w:tc>
          <w:tcPr>
            <w:tcW w:w="3715" w:type="dxa"/>
          </w:tcPr>
          <w:p w14:paraId="5EF257AA" w14:textId="77777777" w:rsidR="00C973DA" w:rsidRDefault="00C973DA" w:rsidP="00F458BF">
            <w:pPr>
              <w:spacing w:line="276" w:lineRule="auto"/>
              <w:jc w:val="center"/>
            </w:pPr>
            <w:r>
              <w:t>Φωτοαντιγραφικά και λοιπές μηχανές γραφείου</w:t>
            </w:r>
          </w:p>
        </w:tc>
      </w:tr>
      <w:tr w:rsidR="00C973DA" w14:paraId="4485544B" w14:textId="77777777" w:rsidTr="007B0CE4">
        <w:trPr>
          <w:trHeight w:val="262"/>
        </w:trPr>
        <w:tc>
          <w:tcPr>
            <w:tcW w:w="3520" w:type="dxa"/>
          </w:tcPr>
          <w:p w14:paraId="08507058" w14:textId="77777777" w:rsidR="00C973DA" w:rsidRDefault="00C973DA" w:rsidP="00F458BF">
            <w:pPr>
              <w:spacing w:line="276" w:lineRule="auto"/>
              <w:jc w:val="center"/>
            </w:pPr>
            <w:r>
              <w:t>3120189001</w:t>
            </w:r>
          </w:p>
        </w:tc>
        <w:tc>
          <w:tcPr>
            <w:tcW w:w="3715" w:type="dxa"/>
          </w:tcPr>
          <w:p w14:paraId="10F28FDA" w14:textId="77777777" w:rsidR="00C973DA" w:rsidRDefault="00C973DA" w:rsidP="00F458BF">
            <w:pPr>
              <w:spacing w:line="276" w:lineRule="auto"/>
              <w:jc w:val="center"/>
            </w:pPr>
            <w:r>
              <w:t>Λοιπά μηχανήματα και εργαλεία</w:t>
            </w:r>
          </w:p>
        </w:tc>
      </w:tr>
      <w:tr w:rsidR="00C973DA" w14:paraId="28C92B0F" w14:textId="77777777" w:rsidTr="007B0CE4">
        <w:trPr>
          <w:trHeight w:val="277"/>
        </w:trPr>
        <w:tc>
          <w:tcPr>
            <w:tcW w:w="3520" w:type="dxa"/>
          </w:tcPr>
          <w:p w14:paraId="49FFA0A1" w14:textId="77777777" w:rsidR="00C973DA" w:rsidRDefault="00C973DA" w:rsidP="00F458BF">
            <w:pPr>
              <w:spacing w:line="276" w:lineRule="auto"/>
              <w:jc w:val="center"/>
            </w:pPr>
            <w:r>
              <w:t>3120201001</w:t>
            </w:r>
          </w:p>
        </w:tc>
        <w:tc>
          <w:tcPr>
            <w:tcW w:w="3715" w:type="dxa"/>
          </w:tcPr>
          <w:p w14:paraId="6EC22317" w14:textId="77777777" w:rsidR="00C973DA" w:rsidRDefault="00C973DA" w:rsidP="00F458BF">
            <w:pPr>
              <w:spacing w:line="276" w:lineRule="auto"/>
              <w:jc w:val="center"/>
            </w:pPr>
            <w:r>
              <w:t>Οδικά μέσα</w:t>
            </w:r>
          </w:p>
        </w:tc>
      </w:tr>
      <w:tr w:rsidR="00C973DA" w14:paraId="6FAC7156" w14:textId="77777777" w:rsidTr="007B0CE4">
        <w:trPr>
          <w:trHeight w:val="262"/>
        </w:trPr>
        <w:tc>
          <w:tcPr>
            <w:tcW w:w="3520" w:type="dxa"/>
          </w:tcPr>
          <w:p w14:paraId="4885A21C" w14:textId="77777777" w:rsidR="00C973DA" w:rsidRDefault="00C973DA" w:rsidP="00F458BF">
            <w:pPr>
              <w:spacing w:line="276" w:lineRule="auto"/>
              <w:jc w:val="center"/>
            </w:pPr>
            <w:r>
              <w:t>3120202001</w:t>
            </w:r>
          </w:p>
        </w:tc>
        <w:tc>
          <w:tcPr>
            <w:tcW w:w="3715" w:type="dxa"/>
          </w:tcPr>
          <w:p w14:paraId="49A8E6D6" w14:textId="77777777" w:rsidR="00C973DA" w:rsidRDefault="00C973DA" w:rsidP="00F458BF">
            <w:pPr>
              <w:spacing w:line="276" w:lineRule="auto"/>
              <w:jc w:val="center"/>
            </w:pPr>
            <w:r>
              <w:t>Πλωτά μέσα</w:t>
            </w:r>
          </w:p>
        </w:tc>
      </w:tr>
      <w:tr w:rsidR="00C973DA" w14:paraId="0A8C8D36" w14:textId="77777777" w:rsidTr="007B0CE4">
        <w:trPr>
          <w:trHeight w:val="262"/>
        </w:trPr>
        <w:tc>
          <w:tcPr>
            <w:tcW w:w="3520" w:type="dxa"/>
          </w:tcPr>
          <w:p w14:paraId="4584E907" w14:textId="77777777" w:rsidR="00C973DA" w:rsidRDefault="00C973DA" w:rsidP="00F458BF">
            <w:pPr>
              <w:spacing w:line="276" w:lineRule="auto"/>
              <w:jc w:val="center"/>
            </w:pPr>
            <w:r>
              <w:t>3120203001</w:t>
            </w:r>
          </w:p>
        </w:tc>
        <w:tc>
          <w:tcPr>
            <w:tcW w:w="3715" w:type="dxa"/>
          </w:tcPr>
          <w:p w14:paraId="16EC83E4" w14:textId="77777777" w:rsidR="00C973DA" w:rsidRDefault="00C973DA" w:rsidP="00F458BF">
            <w:pPr>
              <w:spacing w:line="276" w:lineRule="auto"/>
              <w:jc w:val="center"/>
            </w:pPr>
            <w:r>
              <w:t>Εναέρια μέσα</w:t>
            </w:r>
          </w:p>
        </w:tc>
      </w:tr>
      <w:tr w:rsidR="00C973DA" w14:paraId="39F266CF" w14:textId="77777777" w:rsidTr="007B0CE4">
        <w:trPr>
          <w:trHeight w:val="277"/>
        </w:trPr>
        <w:tc>
          <w:tcPr>
            <w:tcW w:w="3520" w:type="dxa"/>
          </w:tcPr>
          <w:p w14:paraId="4D11F9C1" w14:textId="77777777" w:rsidR="00C973DA" w:rsidRDefault="00C973DA" w:rsidP="00F458BF">
            <w:pPr>
              <w:spacing w:line="276" w:lineRule="auto"/>
              <w:jc w:val="center"/>
            </w:pPr>
            <w:r>
              <w:t>3120289001</w:t>
            </w:r>
          </w:p>
        </w:tc>
        <w:tc>
          <w:tcPr>
            <w:tcW w:w="3715" w:type="dxa"/>
          </w:tcPr>
          <w:p w14:paraId="45A7303D" w14:textId="77777777" w:rsidR="00C973DA" w:rsidRDefault="00C973DA" w:rsidP="00F458BF">
            <w:pPr>
              <w:spacing w:line="276" w:lineRule="auto"/>
              <w:jc w:val="center"/>
            </w:pPr>
            <w:r>
              <w:t>Λοιπά μεταφορικά μέσα</w:t>
            </w:r>
          </w:p>
        </w:tc>
      </w:tr>
      <w:tr w:rsidR="00C973DA" w14:paraId="3D315946" w14:textId="77777777" w:rsidTr="007B0CE4">
        <w:trPr>
          <w:trHeight w:val="803"/>
        </w:trPr>
        <w:tc>
          <w:tcPr>
            <w:tcW w:w="3520" w:type="dxa"/>
          </w:tcPr>
          <w:p w14:paraId="235ED417" w14:textId="77777777" w:rsidR="00C973DA" w:rsidRDefault="00C973DA" w:rsidP="00F458BF">
            <w:pPr>
              <w:spacing w:line="276" w:lineRule="auto"/>
              <w:jc w:val="center"/>
            </w:pPr>
            <w:r>
              <w:t>3120301001</w:t>
            </w:r>
          </w:p>
        </w:tc>
        <w:tc>
          <w:tcPr>
            <w:tcW w:w="3715" w:type="dxa"/>
          </w:tcPr>
          <w:p w14:paraId="07FB3560" w14:textId="77777777" w:rsidR="00C973DA" w:rsidRDefault="00C973DA" w:rsidP="00F458BF">
            <w:pPr>
              <w:spacing w:line="276" w:lineRule="auto"/>
              <w:jc w:val="center"/>
            </w:pPr>
            <w:r>
              <w:t>Ηλεκτρονικοί υπολογιστές και συναφής εξοπλισμός</w:t>
            </w:r>
          </w:p>
          <w:p w14:paraId="4B3B4E22" w14:textId="77777777" w:rsidR="00C973DA" w:rsidRDefault="00C973DA" w:rsidP="00F458BF">
            <w:pPr>
              <w:spacing w:line="276" w:lineRule="auto"/>
              <w:jc w:val="center"/>
            </w:pPr>
          </w:p>
        </w:tc>
      </w:tr>
      <w:tr w:rsidR="00C973DA" w14:paraId="44E45ACA" w14:textId="77777777" w:rsidTr="007B0CE4">
        <w:trPr>
          <w:trHeight w:val="277"/>
        </w:trPr>
        <w:tc>
          <w:tcPr>
            <w:tcW w:w="3520" w:type="dxa"/>
          </w:tcPr>
          <w:p w14:paraId="293AB3FD" w14:textId="77777777" w:rsidR="00C973DA" w:rsidRDefault="00C973DA" w:rsidP="00F458BF">
            <w:pPr>
              <w:spacing w:line="276" w:lineRule="auto"/>
              <w:jc w:val="center"/>
            </w:pPr>
            <w:r>
              <w:t>3120302001</w:t>
            </w:r>
          </w:p>
        </w:tc>
        <w:tc>
          <w:tcPr>
            <w:tcW w:w="3715" w:type="dxa"/>
          </w:tcPr>
          <w:p w14:paraId="4C17B76B" w14:textId="77777777" w:rsidR="00C973DA" w:rsidRDefault="00C973DA" w:rsidP="00F458BF">
            <w:pPr>
              <w:spacing w:line="276" w:lineRule="auto"/>
              <w:jc w:val="center"/>
            </w:pPr>
            <w:r>
              <w:t>Τηλεπικοινωνιακός εξοπλισμός</w:t>
            </w:r>
          </w:p>
        </w:tc>
      </w:tr>
      <w:tr w:rsidR="00C973DA" w14:paraId="5C3B083F" w14:textId="77777777" w:rsidTr="007B0CE4">
        <w:trPr>
          <w:trHeight w:val="540"/>
        </w:trPr>
        <w:tc>
          <w:tcPr>
            <w:tcW w:w="3520" w:type="dxa"/>
          </w:tcPr>
          <w:p w14:paraId="077BC5D6" w14:textId="77777777" w:rsidR="00C973DA" w:rsidRDefault="00C973DA" w:rsidP="00F458BF">
            <w:pPr>
              <w:spacing w:line="276" w:lineRule="auto"/>
              <w:jc w:val="center"/>
            </w:pPr>
            <w:r>
              <w:t>3120389001</w:t>
            </w:r>
          </w:p>
        </w:tc>
        <w:tc>
          <w:tcPr>
            <w:tcW w:w="3715" w:type="dxa"/>
          </w:tcPr>
          <w:p w14:paraId="32615D0A" w14:textId="77777777" w:rsidR="00C973DA" w:rsidRDefault="00C973DA" w:rsidP="00F458BF">
            <w:pPr>
              <w:spacing w:line="276" w:lineRule="auto"/>
              <w:jc w:val="center"/>
            </w:pPr>
            <w:r>
              <w:t>Λοιπός εξοπλισμός πληροφορικής και τηλεπικοινωνιών</w:t>
            </w:r>
          </w:p>
        </w:tc>
      </w:tr>
      <w:tr w:rsidR="00C973DA" w14:paraId="69A8C8FE" w14:textId="77777777" w:rsidTr="007B0CE4">
        <w:trPr>
          <w:trHeight w:val="262"/>
        </w:trPr>
        <w:tc>
          <w:tcPr>
            <w:tcW w:w="3520" w:type="dxa"/>
          </w:tcPr>
          <w:p w14:paraId="5FB83AE4" w14:textId="77777777" w:rsidR="00C973DA" w:rsidRDefault="00C973DA" w:rsidP="00F458BF">
            <w:pPr>
              <w:spacing w:line="276" w:lineRule="auto"/>
              <w:jc w:val="center"/>
            </w:pPr>
            <w:r>
              <w:t>3120989001</w:t>
            </w:r>
          </w:p>
        </w:tc>
        <w:tc>
          <w:tcPr>
            <w:tcW w:w="3715" w:type="dxa"/>
          </w:tcPr>
          <w:p w14:paraId="39B82D25" w14:textId="77777777" w:rsidR="00C973DA" w:rsidRDefault="00C973DA" w:rsidP="00F458BF">
            <w:pPr>
              <w:spacing w:line="276" w:lineRule="auto"/>
              <w:jc w:val="center"/>
            </w:pPr>
            <w:r>
              <w:t>Λοιπά μηχανήματα και εξοπλισμός</w:t>
            </w:r>
          </w:p>
        </w:tc>
      </w:tr>
      <w:tr w:rsidR="00C973DA" w14:paraId="481A0000" w14:textId="77777777" w:rsidTr="007B0CE4">
        <w:trPr>
          <w:trHeight w:val="277"/>
        </w:trPr>
        <w:tc>
          <w:tcPr>
            <w:tcW w:w="3520" w:type="dxa"/>
          </w:tcPr>
          <w:p w14:paraId="0B33AF57" w14:textId="77777777" w:rsidR="00C973DA" w:rsidRDefault="00C973DA" w:rsidP="00F458BF">
            <w:pPr>
              <w:spacing w:line="276" w:lineRule="auto"/>
              <w:jc w:val="center"/>
            </w:pPr>
            <w:r>
              <w:t>3140301001</w:t>
            </w:r>
          </w:p>
        </w:tc>
        <w:tc>
          <w:tcPr>
            <w:tcW w:w="3715" w:type="dxa"/>
          </w:tcPr>
          <w:p w14:paraId="58DA41C5" w14:textId="77777777" w:rsidR="00C973DA" w:rsidRDefault="00C973DA" w:rsidP="00F458BF">
            <w:pPr>
              <w:spacing w:line="276" w:lineRule="auto"/>
              <w:jc w:val="center"/>
            </w:pPr>
            <w:r>
              <w:t>Λογισμικό υπολογιστών</w:t>
            </w:r>
          </w:p>
        </w:tc>
      </w:tr>
      <w:tr w:rsidR="00C973DA" w14:paraId="13E7735E" w14:textId="77777777" w:rsidTr="007B0CE4">
        <w:trPr>
          <w:trHeight w:val="262"/>
        </w:trPr>
        <w:tc>
          <w:tcPr>
            <w:tcW w:w="3520" w:type="dxa"/>
          </w:tcPr>
          <w:p w14:paraId="287EED3F" w14:textId="77777777" w:rsidR="00C973DA" w:rsidRDefault="00C973DA" w:rsidP="00F458BF">
            <w:pPr>
              <w:spacing w:line="276" w:lineRule="auto"/>
              <w:jc w:val="center"/>
            </w:pPr>
            <w:r>
              <w:t>3140302001</w:t>
            </w:r>
          </w:p>
        </w:tc>
        <w:tc>
          <w:tcPr>
            <w:tcW w:w="3715" w:type="dxa"/>
          </w:tcPr>
          <w:p w14:paraId="28605D49" w14:textId="77777777" w:rsidR="00C973DA" w:rsidRDefault="00C973DA" w:rsidP="00F458BF">
            <w:pPr>
              <w:spacing w:line="276" w:lineRule="auto"/>
              <w:jc w:val="center"/>
            </w:pPr>
            <w:r>
              <w:t>Βάσεις δεδομένων</w:t>
            </w:r>
          </w:p>
        </w:tc>
      </w:tr>
      <w:tr w:rsidR="00EB7C9B" w14:paraId="37E6663F" w14:textId="77777777" w:rsidTr="007B0CE4">
        <w:trPr>
          <w:trHeight w:val="236"/>
        </w:trPr>
        <w:tc>
          <w:tcPr>
            <w:tcW w:w="3520" w:type="dxa"/>
          </w:tcPr>
          <w:p w14:paraId="31419951" w14:textId="77777777" w:rsidR="00EB7C9B" w:rsidRPr="00EB7C9B" w:rsidRDefault="00EB7C9B" w:rsidP="00EB7C9B">
            <w:pPr>
              <w:spacing w:line="276" w:lineRule="auto"/>
              <w:jc w:val="center"/>
            </w:pPr>
            <w:r w:rsidRPr="00EB7C9B">
              <w:t>3120489001</w:t>
            </w:r>
          </w:p>
          <w:p w14:paraId="3CA38CCC" w14:textId="77777777" w:rsidR="00EB7C9B" w:rsidRPr="00EB7C9B" w:rsidRDefault="00EB7C9B" w:rsidP="00F458BF">
            <w:pPr>
              <w:spacing w:line="276" w:lineRule="auto"/>
              <w:jc w:val="center"/>
            </w:pPr>
          </w:p>
        </w:tc>
        <w:tc>
          <w:tcPr>
            <w:tcW w:w="3715" w:type="dxa"/>
          </w:tcPr>
          <w:p w14:paraId="695D35D0" w14:textId="77777777" w:rsidR="00EB7C9B" w:rsidRPr="00EB7C9B" w:rsidRDefault="00EB7C9B" w:rsidP="00F458BF">
            <w:pPr>
              <w:spacing w:line="276" w:lineRule="auto"/>
              <w:jc w:val="center"/>
            </w:pPr>
            <w:r w:rsidRPr="00EB7C9B">
              <w:t>Έπιπλα</w:t>
            </w:r>
          </w:p>
        </w:tc>
      </w:tr>
      <w:tr w:rsidR="00EB7C9B" w14:paraId="6C05D998" w14:textId="77777777" w:rsidTr="007B0CE4">
        <w:trPr>
          <w:trHeight w:val="406"/>
        </w:trPr>
        <w:tc>
          <w:tcPr>
            <w:tcW w:w="3520" w:type="dxa"/>
          </w:tcPr>
          <w:p w14:paraId="1CED5821" w14:textId="77777777" w:rsidR="00EB7C9B" w:rsidRPr="00EB7C9B" w:rsidRDefault="00EB7C9B" w:rsidP="00EB7C9B">
            <w:pPr>
              <w:spacing w:line="276" w:lineRule="auto"/>
              <w:jc w:val="center"/>
            </w:pPr>
            <w:r w:rsidRPr="00EB7C9B">
              <w:t>3140101001</w:t>
            </w:r>
          </w:p>
          <w:p w14:paraId="585AAA47" w14:textId="77777777" w:rsidR="00EB7C9B" w:rsidRPr="00EB7C9B" w:rsidRDefault="00EB7C9B" w:rsidP="00EB7C9B">
            <w:pPr>
              <w:spacing w:line="276" w:lineRule="auto"/>
              <w:jc w:val="center"/>
            </w:pPr>
          </w:p>
        </w:tc>
        <w:tc>
          <w:tcPr>
            <w:tcW w:w="3715" w:type="dxa"/>
          </w:tcPr>
          <w:p w14:paraId="294339CA" w14:textId="77777777" w:rsidR="00EB7C9B" w:rsidRPr="00EB7C9B" w:rsidRDefault="00EB7C9B" w:rsidP="00EB7C9B">
            <w:pPr>
              <w:spacing w:line="276" w:lineRule="auto"/>
              <w:jc w:val="center"/>
            </w:pPr>
            <w:r w:rsidRPr="00EB7C9B">
              <w:t>Έρευνα και Ανάπτυξη</w:t>
            </w:r>
          </w:p>
          <w:p w14:paraId="130CC59D" w14:textId="77777777" w:rsidR="00EB7C9B" w:rsidRPr="00EB7C9B" w:rsidRDefault="00EB7C9B" w:rsidP="00F458BF">
            <w:pPr>
              <w:spacing w:line="276" w:lineRule="auto"/>
              <w:jc w:val="center"/>
            </w:pPr>
          </w:p>
        </w:tc>
      </w:tr>
      <w:tr w:rsidR="00EB7C9B" w14:paraId="67E95419" w14:textId="77777777" w:rsidTr="007B0CE4">
        <w:trPr>
          <w:trHeight w:val="230"/>
        </w:trPr>
        <w:tc>
          <w:tcPr>
            <w:tcW w:w="3520" w:type="dxa"/>
          </w:tcPr>
          <w:p w14:paraId="377999F3" w14:textId="77777777" w:rsidR="00EB7C9B" w:rsidRPr="00EB7C9B" w:rsidRDefault="00EB7C9B" w:rsidP="00EB7C9B">
            <w:pPr>
              <w:spacing w:line="276" w:lineRule="auto"/>
              <w:jc w:val="center"/>
            </w:pPr>
            <w:r w:rsidRPr="00EB7C9B">
              <w:t>3140989001</w:t>
            </w:r>
          </w:p>
          <w:p w14:paraId="4F13D153" w14:textId="77777777" w:rsidR="00EB7C9B" w:rsidRPr="00EB7C9B" w:rsidRDefault="00EB7C9B" w:rsidP="00EB7C9B">
            <w:pPr>
              <w:spacing w:line="276" w:lineRule="auto"/>
              <w:jc w:val="center"/>
            </w:pPr>
          </w:p>
        </w:tc>
        <w:tc>
          <w:tcPr>
            <w:tcW w:w="3715" w:type="dxa"/>
          </w:tcPr>
          <w:p w14:paraId="46523305" w14:textId="77777777" w:rsidR="00EB7C9B" w:rsidRPr="00EB7C9B" w:rsidRDefault="00EB7C9B" w:rsidP="00EB7C9B">
            <w:pPr>
              <w:spacing w:line="276" w:lineRule="auto"/>
              <w:jc w:val="center"/>
            </w:pPr>
            <w:r w:rsidRPr="00EB7C9B">
              <w:t>Λοιπά προϊόντα πνευματικής ιδιοκτησίας</w:t>
            </w:r>
          </w:p>
          <w:p w14:paraId="5A7C26CC" w14:textId="77777777" w:rsidR="00EB7C9B" w:rsidRPr="00EB7C9B" w:rsidRDefault="00EB7C9B" w:rsidP="00EB7C9B">
            <w:pPr>
              <w:spacing w:line="276" w:lineRule="auto"/>
              <w:jc w:val="center"/>
            </w:pPr>
          </w:p>
        </w:tc>
      </w:tr>
    </w:tbl>
    <w:p w14:paraId="7D4C23D0" w14:textId="77777777" w:rsidR="00C973DA" w:rsidRDefault="00C973DA" w:rsidP="00C973DA">
      <w:pPr>
        <w:widowControl w:val="0"/>
        <w:spacing w:after="0" w:line="276" w:lineRule="auto"/>
        <w:jc w:val="both"/>
      </w:pPr>
    </w:p>
    <w:p w14:paraId="6D06CF81" w14:textId="77777777" w:rsidR="005A353F" w:rsidRDefault="00EB7C9B" w:rsidP="005A353F">
      <w:pPr>
        <w:widowControl w:val="0"/>
        <w:spacing w:after="0" w:line="276" w:lineRule="auto"/>
        <w:ind w:firstLine="720"/>
        <w:jc w:val="both"/>
        <w:rPr>
          <w:b/>
        </w:rPr>
      </w:pPr>
      <w:r>
        <w:t xml:space="preserve">2. Όπως προκύπτει από τον ανωτέρω πίνακα στην παρούσα φάση απογράφονται </w:t>
      </w:r>
      <w:r w:rsidRPr="006455D1">
        <w:rPr>
          <w:b/>
        </w:rPr>
        <w:t>και οι ακόλουθες κατηγορίες παγίων, επιπλέον των κατηγοριών που ίσχυσαν προηγουμένως: Α) Έπιπλα, Β) Δαπάνες Έρευνας και Ανάπτυξης και Γ) Λοιπά προϊόντα πνευματικής ιδιοκτησίας.</w:t>
      </w:r>
    </w:p>
    <w:p w14:paraId="39538C43" w14:textId="77777777" w:rsidR="00C973DA" w:rsidRDefault="00EB7C9B" w:rsidP="005A353F">
      <w:pPr>
        <w:widowControl w:val="0"/>
        <w:spacing w:after="0" w:line="276" w:lineRule="auto"/>
        <w:ind w:firstLine="720"/>
        <w:jc w:val="both"/>
        <w:rPr>
          <w:i/>
        </w:rPr>
      </w:pPr>
      <w:r>
        <w:t>3</w:t>
      </w:r>
      <w:r w:rsidR="00C973DA">
        <w:t xml:space="preserve">. </w:t>
      </w:r>
      <w:r w:rsidR="001605FD">
        <w:t>Σύμφωνα με τη σχετική εγκύκλιο του ΓΛΚ (ΑΔΑ</w:t>
      </w:r>
      <w:r w:rsidR="001605FD" w:rsidRPr="001605FD">
        <w:t>: 6</w:t>
      </w:r>
      <w:r w:rsidR="001605FD">
        <w:rPr>
          <w:lang w:val="en-US"/>
        </w:rPr>
        <w:t>KXAH</w:t>
      </w:r>
      <w:r w:rsidR="001605FD" w:rsidRPr="001605FD">
        <w:t>-99</w:t>
      </w:r>
      <w:r w:rsidR="001605FD">
        <w:rPr>
          <w:lang w:val="en-US"/>
        </w:rPr>
        <w:t>H</w:t>
      </w:r>
      <w:r w:rsidR="001605FD" w:rsidRPr="001605FD">
        <w:t xml:space="preserve">) </w:t>
      </w:r>
      <w:r w:rsidR="001605FD" w:rsidRPr="001605FD">
        <w:rPr>
          <w:i/>
        </w:rPr>
        <w:t xml:space="preserve">«Η </w:t>
      </w:r>
      <w:r w:rsidR="001605FD" w:rsidRPr="001605FD">
        <w:rPr>
          <w:b/>
          <w:i/>
        </w:rPr>
        <w:t>έρευνα και η ανάπτυξη (Ε&amp;Α)</w:t>
      </w:r>
      <w:r w:rsidR="001605FD" w:rsidRPr="001605FD">
        <w:rPr>
          <w:i/>
        </w:rPr>
        <w:t xml:space="preserve"> αποτελείται από τις δαπάνες για την πραγματοποίηση δημιουργικού έργου, σε συστηματική βάση, με στόχο την αύξηση του επιπέδου της γνώσης</w:t>
      </w:r>
      <w:r w:rsidR="00022CE5" w:rsidRPr="00022CE5">
        <w:rPr>
          <w:i/>
        </w:rPr>
        <w:t>(</w:t>
      </w:r>
      <w:r w:rsidR="00022CE5">
        <w:rPr>
          <w:i/>
        </w:rPr>
        <w:t>…</w:t>
      </w:r>
      <w:r w:rsidR="00022CE5" w:rsidRPr="00022CE5">
        <w:rPr>
          <w:i/>
        </w:rPr>
        <w:t>)</w:t>
      </w:r>
      <w:r w:rsidR="00022CE5" w:rsidRPr="0013672F">
        <w:rPr>
          <w:i/>
        </w:rPr>
        <w:t>.</w:t>
      </w:r>
      <w:r w:rsidR="0013672F">
        <w:rPr>
          <w:i/>
        </w:rPr>
        <w:t xml:space="preserve">» </w:t>
      </w:r>
      <w:r w:rsidR="0013672F">
        <w:t>Η έρευνα και η ανάπτυξη αποτελεί πάγιο περιουσιακό στοιχείο όταν παρέχει οικονομικά οφέλη στον κάτοχό της. «</w:t>
      </w:r>
      <w:r w:rsidR="001605FD" w:rsidRPr="001605FD">
        <w:rPr>
          <w:i/>
        </w:rPr>
        <w:t xml:space="preserve">Εκτός από τις περιπτώσεις στις οποίες η Ε&amp;Α έχει κάποια τιμή που διαμορφώνεται σε οργανωμένη αγορά, η αξία της υπολογίζεται σε τιμές κόστους (σύνολο δαπανών που </w:t>
      </w:r>
      <w:r w:rsidR="001605FD" w:rsidRPr="001605FD">
        <w:rPr>
          <w:i/>
        </w:rPr>
        <w:lastRenderedPageBreak/>
        <w:t>πραγματοποιήθηκαν για τη διαμόρφωση του άυλου περιουσιακού στοιχείου αποκλειστικά κατά τη φάση της ανάπτυξης). Αν οι δαπάνες πραγματοποιήθηκαν μέσω σύμβασης έργου, οι δαπάνες της Ε&amp;Α αποτιμώνται στη συμβατική τιμή.»</w:t>
      </w:r>
    </w:p>
    <w:p w14:paraId="5538BEAE" w14:textId="77777777" w:rsidR="0013672F" w:rsidRDefault="001605FD" w:rsidP="0013672F">
      <w:pPr>
        <w:widowControl w:val="0"/>
        <w:spacing w:after="0" w:line="276" w:lineRule="auto"/>
        <w:ind w:firstLine="720"/>
        <w:jc w:val="both"/>
        <w:rPr>
          <w:i/>
        </w:rPr>
      </w:pPr>
      <w:r>
        <w:rPr>
          <w:b/>
          <w:bCs/>
          <w:iCs/>
        </w:rPr>
        <w:t>Όσον αφορά τα «</w:t>
      </w:r>
      <w:r w:rsidRPr="001605FD">
        <w:rPr>
          <w:b/>
          <w:bCs/>
          <w:i/>
          <w:iCs/>
        </w:rPr>
        <w:t>Λοιπά προϊόντα πνευματικής ιδιοκτησίας</w:t>
      </w:r>
      <w:r>
        <w:rPr>
          <w:b/>
          <w:bCs/>
          <w:i/>
          <w:iCs/>
        </w:rPr>
        <w:t xml:space="preserve">», </w:t>
      </w:r>
      <w:r w:rsidRPr="001605FD">
        <w:rPr>
          <w:b/>
          <w:bCs/>
          <w:i/>
          <w:iCs/>
        </w:rPr>
        <w:t xml:space="preserve"> </w:t>
      </w:r>
      <w:r>
        <w:t xml:space="preserve"> στην κατηγορία αυτή «</w:t>
      </w:r>
      <w:r w:rsidRPr="001605FD">
        <w:rPr>
          <w:i/>
        </w:rPr>
        <w:t>περιλαμβάνονται τα πρωτότυπα προϊόντων πνευματικής ιδιοκτησίας, όπως ψυχαγωγία, λογοτεχνία, ηχογραφήσεις, χειρόγραφα, ταινίες κλπ. Περιλαμβάνονται επίσης άλλα προϊόντα πνευματικής ιδιοκτησίας που αφορούν νέες πληροφορίες και εξειδικευμένες γνώσεις που δεν ταξινομούνται αλλού</w:t>
      </w:r>
      <w:r w:rsidR="0013672F">
        <w:rPr>
          <w:i/>
        </w:rPr>
        <w:t xml:space="preserve"> </w:t>
      </w:r>
      <w:r w:rsidR="0013672F" w:rsidRPr="0013672F">
        <w:rPr>
          <w:i/>
        </w:rPr>
        <w:t xml:space="preserve">η χρήση των οποίων περιορίζεται στις οντότητες που έχουν θεμελιώσει δικαιώματα ιδιοκτησίας επί των γνώσεων και πληροφοριών ή σε άλλες οντότητες που έχουν λάβει άδεια από τους ιδιοκτήτες. </w:t>
      </w:r>
      <w:r w:rsidR="0013672F">
        <w:rPr>
          <w:i/>
        </w:rPr>
        <w:t xml:space="preserve"> </w:t>
      </w:r>
      <w:r w:rsidRPr="001605FD">
        <w:rPr>
          <w:i/>
        </w:rPr>
        <w:t>.»</w:t>
      </w:r>
      <w:r w:rsidRPr="001605FD">
        <w:t xml:space="preserve"> </w:t>
      </w:r>
    </w:p>
    <w:p w14:paraId="7CF7F8F7" w14:textId="77777777" w:rsidR="00887986" w:rsidRPr="0013672F" w:rsidRDefault="005A353F" w:rsidP="0013672F">
      <w:pPr>
        <w:widowControl w:val="0"/>
        <w:spacing w:after="0" w:line="276" w:lineRule="auto"/>
        <w:ind w:firstLine="720"/>
        <w:jc w:val="both"/>
        <w:rPr>
          <w:i/>
        </w:rPr>
      </w:pPr>
      <w:r w:rsidRPr="005A353F">
        <w:t>4.</w:t>
      </w:r>
      <w:r>
        <w:t xml:space="preserve"> </w:t>
      </w:r>
      <w:r w:rsidRPr="005A353F">
        <w:t>Υπογραμμίζεται εκ νέου ό</w:t>
      </w:r>
      <w:r>
        <w:t xml:space="preserve">τι πρέπει να επιλέγεται η κατηγορία παγίου </w:t>
      </w:r>
      <w:r w:rsidR="007C66EF">
        <w:t xml:space="preserve">βάσει της εγκυκλίου </w:t>
      </w:r>
      <w:r w:rsidRPr="005A353F">
        <w:t xml:space="preserve">και όχι </w:t>
      </w:r>
      <w:r w:rsidR="005540A6">
        <w:t xml:space="preserve">βάσει του </w:t>
      </w:r>
      <w:r>
        <w:t>ΑΛΕ</w:t>
      </w:r>
      <w:r w:rsidRPr="005A353F">
        <w:t xml:space="preserve"> ο οποίος επιβαρύνθηκε από την αγορά του</w:t>
      </w:r>
      <w:r>
        <w:t xml:space="preserve"> παγίου.</w:t>
      </w:r>
      <w:r w:rsidRPr="005A353F">
        <w:t xml:space="preserve"> Να υπάρχει </w:t>
      </w:r>
      <w:r w:rsidR="00C4056D">
        <w:t xml:space="preserve">δηλαδή </w:t>
      </w:r>
      <w:r w:rsidRPr="005A353F">
        <w:t>αντιστοιχία της κατηγορίας παγίου με την καταγραφή του είδους που καταχωρείται (πχ. τα scanners να καταχωρούνται στον ΑΛΕ φωτοαντιγραφικών μηχανημάτων και όχι στην κατηγορία των υπολογιστών).  </w:t>
      </w:r>
    </w:p>
    <w:p w14:paraId="5017212D" w14:textId="77777777" w:rsidR="00700715" w:rsidRPr="00887986" w:rsidRDefault="00887986" w:rsidP="00887986">
      <w:pPr>
        <w:widowControl w:val="0"/>
        <w:spacing w:after="0" w:line="276" w:lineRule="auto"/>
        <w:ind w:firstLine="720"/>
        <w:jc w:val="both"/>
      </w:pPr>
      <w:r>
        <w:t>5</w:t>
      </w:r>
      <w:r w:rsidR="00C973DA">
        <w:t xml:space="preserve">. </w:t>
      </w:r>
      <w:r w:rsidR="00700715">
        <w:t xml:space="preserve">Στην παρούσα φάση της απογραφικής διαδικασίας </w:t>
      </w:r>
      <w:r w:rsidR="00C973DA">
        <w:t>θα</w:t>
      </w:r>
      <w:r w:rsidR="00C973DA" w:rsidRPr="00633B6B">
        <w:t xml:space="preserve"> απογραφούν τα πάγια </w:t>
      </w:r>
      <w:r w:rsidR="00C973DA" w:rsidRPr="00044988">
        <w:t>περιουσιακά</w:t>
      </w:r>
      <w:r w:rsidR="00C973DA" w:rsidRPr="00633B6B">
        <w:t xml:space="preserve"> στοιχεία</w:t>
      </w:r>
      <w:r w:rsidR="00700715">
        <w:t xml:space="preserve"> των ετών 2025 και 2026 ανεξαρτήτως αξίας κτήσης. </w:t>
      </w:r>
      <w:r w:rsidR="00700715" w:rsidRPr="006455D1">
        <w:rPr>
          <w:b/>
        </w:rPr>
        <w:t>Δεν ισχύουν</w:t>
      </w:r>
      <w:r w:rsidR="00700715">
        <w:t xml:space="preserve"> </w:t>
      </w:r>
      <w:r w:rsidR="00700715" w:rsidRPr="006455D1">
        <w:rPr>
          <w:b/>
        </w:rPr>
        <w:t xml:space="preserve">δηλαδή πλέον τα όρια αξιακής επιμέτρησης (αξία παγίου) του Προσαρτήματος 2 της εγκυκλίου π.χ. Όριο επιμέτρησης συσκευών θέρμανσης και κλιματισμού ≥30.000 €. </w:t>
      </w:r>
    </w:p>
    <w:p w14:paraId="2260A885" w14:textId="77777777" w:rsidR="00432D1D" w:rsidRPr="00700715" w:rsidRDefault="00887986" w:rsidP="00700715">
      <w:pPr>
        <w:widowControl w:val="0"/>
        <w:spacing w:after="0" w:line="276" w:lineRule="auto"/>
        <w:ind w:firstLine="720"/>
        <w:jc w:val="both"/>
      </w:pPr>
      <w:r>
        <w:t>6</w:t>
      </w:r>
      <w:r w:rsidR="00432D1D">
        <w:t>.</w:t>
      </w:r>
      <w:r w:rsidR="00DC50AC">
        <w:t xml:space="preserve"> Κ</w:t>
      </w:r>
      <w:r w:rsidR="00DC50AC" w:rsidRPr="00DC50AC">
        <w:t xml:space="preserve">άθε νέο πάγιο περιουσιακό στοιχείο που αποκτάται </w:t>
      </w:r>
      <w:r w:rsidR="00DC50AC" w:rsidRPr="006455D1">
        <w:rPr>
          <w:b/>
        </w:rPr>
        <w:t>μετά τις 2</w:t>
      </w:r>
      <w:r w:rsidR="006B3437">
        <w:rPr>
          <w:b/>
        </w:rPr>
        <w:t>5</w:t>
      </w:r>
      <w:r w:rsidR="00DC50AC" w:rsidRPr="006455D1">
        <w:rPr>
          <w:b/>
        </w:rPr>
        <w:t xml:space="preserve">/2/2026 θα καταχωρείται από την εκάστοτε </w:t>
      </w:r>
      <w:r w:rsidR="00F83CF5">
        <w:rPr>
          <w:b/>
        </w:rPr>
        <w:t>Υ</w:t>
      </w:r>
      <w:r w:rsidR="00DC50AC" w:rsidRPr="006455D1">
        <w:rPr>
          <w:b/>
        </w:rPr>
        <w:t xml:space="preserve">πηρεσία του ΥΠΠΟ στην εφαρμογή «ΑΠΟΓΡΑΦΗ ΠΑΓΙΩΝ» του </w:t>
      </w:r>
      <w:r w:rsidR="00DC50AC" w:rsidRPr="006455D1">
        <w:rPr>
          <w:b/>
          <w:lang w:val="en-US"/>
        </w:rPr>
        <w:t>apptree</w:t>
      </w:r>
      <w:r w:rsidR="00DC50AC" w:rsidRPr="006455D1">
        <w:rPr>
          <w:b/>
        </w:rPr>
        <w:t>.</w:t>
      </w:r>
    </w:p>
    <w:p w14:paraId="712DC2BE" w14:textId="77777777" w:rsidR="00700715" w:rsidRDefault="00887986" w:rsidP="00C973DA">
      <w:pPr>
        <w:widowControl w:val="0"/>
        <w:spacing w:after="0" w:line="276" w:lineRule="auto"/>
        <w:ind w:firstLine="720"/>
        <w:jc w:val="both"/>
      </w:pPr>
      <w:r>
        <w:t>7</w:t>
      </w:r>
      <w:r w:rsidR="00C973DA">
        <w:t xml:space="preserve">. </w:t>
      </w:r>
      <w:r w:rsidR="00700715">
        <w:t xml:space="preserve">Τα </w:t>
      </w:r>
      <w:r w:rsidR="00C973DA">
        <w:t xml:space="preserve">«λοιπά κτίρια» </w:t>
      </w:r>
      <w:r w:rsidR="00700715">
        <w:t xml:space="preserve">ετών 2025 και 2026 που αποκτήθηκαν μετά την απογραφή που έλαβε χώρα από 19.1.2026 έως και 30.1.2026 </w:t>
      </w:r>
      <w:r w:rsidR="00C973DA">
        <w:t xml:space="preserve">θα αποτιμηθούν βάσει αντικειμενικής αξίας. </w:t>
      </w:r>
      <w:r w:rsidR="00C973DA" w:rsidRPr="001D4CA3">
        <w:t xml:space="preserve">Σύμφωνα με την εγκύκλιο </w:t>
      </w:r>
      <w:r w:rsidR="00C973DA" w:rsidRPr="009A56DB">
        <w:rPr>
          <w:i/>
        </w:rPr>
        <w:t>«αντικειμενική αξία ενός παγίου περιουσιακού στοιχείου (ακινήτου) είναι η αξία η οποία προσδιορίζεται με βάση τις τιμές ζώνης όπως αυτές καθορίζονται από το Υπουργείο Εθνικής Οικονομίας και Οικονομικών, και διαφοροποιείται ανάλογα με παραμέτρους όπως η τοποθεσία, η παλαιότητα κλπ. του ακινήτου.</w:t>
      </w:r>
      <w:r w:rsidR="00C973DA" w:rsidRPr="009A56DB">
        <w:t>».</w:t>
      </w:r>
      <w:r w:rsidR="00C973DA">
        <w:rPr>
          <w:i/>
        </w:rPr>
        <w:t xml:space="preserve"> </w:t>
      </w:r>
      <w:r w:rsidR="00C973DA">
        <w:t>Για τον προσδιορισμό της αντικειμενικής αξίας παρακαλούμε να ακολουθήσετε της οδηγίας του Προσαρτήματος 3 της σχετικής εγκυκλίου με θέμα «</w:t>
      </w:r>
      <w:r w:rsidR="00C973DA" w:rsidRPr="001D4CA3">
        <w:t>Προσδιορισμός Αντικειμενικών Αξιών Ακινήτων σε χάρτη</w:t>
      </w:r>
      <w:r w:rsidR="00C973DA">
        <w:t xml:space="preserve">». </w:t>
      </w:r>
    </w:p>
    <w:p w14:paraId="0394D75B" w14:textId="77777777" w:rsidR="00C973DA" w:rsidRDefault="00C973DA" w:rsidP="00C973DA">
      <w:pPr>
        <w:widowControl w:val="0"/>
        <w:spacing w:after="0" w:line="276" w:lineRule="auto"/>
        <w:ind w:firstLine="720"/>
        <w:jc w:val="both"/>
      </w:pPr>
      <w:r>
        <w:t>Αν δεν είναι εφικτός ο προσδιορισμός της αντικειμενικής αξίας, τα «λοιπά κτίρια» θα αποτιμηθούν στην εύλογη αξία. «</w:t>
      </w:r>
      <w:r w:rsidRPr="00700ED9">
        <w:rPr>
          <w:i/>
        </w:rPr>
        <w:t>Εύλογη αξία είναι το ποσό για το οποίο ένα περιουσιακό στοιχείο θα μπορούσε να ανταλλαχθεί (έναντι αντιτίμου), μεταξύ μερών που διαθέτουν τη γνώση και την ανεξαρτησία της βούλησης κατά τη συναλλαγή (σε μία ελεύθερη αγορά), δηλαδή είναι επί της ουσίας η εμπορική/αγοραία αξία.</w:t>
      </w:r>
      <w:r>
        <w:t xml:space="preserve">». </w:t>
      </w:r>
    </w:p>
    <w:p w14:paraId="001679EE" w14:textId="77777777" w:rsidR="00700715" w:rsidRDefault="00700715" w:rsidP="00700715">
      <w:pPr>
        <w:widowControl w:val="0"/>
        <w:spacing w:after="0" w:line="276" w:lineRule="auto"/>
        <w:ind w:firstLine="720"/>
        <w:jc w:val="both"/>
      </w:pPr>
      <w:r w:rsidRPr="00700715">
        <w:t>Ωστόσο, όπως επισημαίνεται από το ΓΛΚ, αν το κόστος κτήσης είναι μεγαλύτερο από την αντικειμενική αξία, τότε καταχωρίζουμε το κτίριο με το κόστος κτήσης</w:t>
      </w:r>
      <w:r>
        <w:t>.</w:t>
      </w:r>
    </w:p>
    <w:p w14:paraId="795057F4" w14:textId="77777777" w:rsidR="00C973DA" w:rsidRDefault="00887986" w:rsidP="00C973DA">
      <w:pPr>
        <w:widowControl w:val="0"/>
        <w:spacing w:after="0" w:line="276" w:lineRule="auto"/>
        <w:ind w:firstLine="720"/>
        <w:jc w:val="both"/>
      </w:pPr>
      <w:r>
        <w:t>8</w:t>
      </w:r>
      <w:r w:rsidR="00700715">
        <w:t xml:space="preserve">. </w:t>
      </w:r>
      <w:r w:rsidR="00C973DA">
        <w:t xml:space="preserve">Οι λοιπές κατηγορίες παγίων θα επιμετρηθούν στο κόστος κτήσης/κατασκευής. Κόστος απόκτησης ή παραγωγής </w:t>
      </w:r>
      <w:r w:rsidR="00C973DA" w:rsidRPr="002D58C4">
        <w:t>ενός παγίου περιουσιακού στοιχείου</w:t>
      </w:r>
      <w:r w:rsidR="00C973DA">
        <w:t xml:space="preserve"> σύμφωνα με την εγκύκλιο</w:t>
      </w:r>
      <w:r w:rsidR="00C973DA" w:rsidRPr="002D58C4">
        <w:t xml:space="preserve"> είναι</w:t>
      </w:r>
      <w:r w:rsidR="00C973DA">
        <w:t xml:space="preserve"> το αρχικό ή ιστορικό κόστος κτήσης, ήτοι </w:t>
      </w:r>
      <w:r w:rsidR="00C973DA" w:rsidRPr="002D58C4">
        <w:t xml:space="preserve"> </w:t>
      </w:r>
      <w:r w:rsidR="00C973DA">
        <w:t>«</w:t>
      </w:r>
      <w:r w:rsidR="00C973DA" w:rsidRPr="009902F9">
        <w:rPr>
          <w:i/>
        </w:rPr>
        <w:t>το σύνολο των ταμειακών διαθεσίμων ή ταμειακών ισοδυνάμων που καταβάλλονται κατά το χρόνο απόκτησης ή κατασκευής του και περιλαμβάνει κάθε δαπάνη που απαιτείται για να περιέλθει ένα περιουσιακό στοιχείο στην παρούσα κατάσταση ή θέση για την επιδιωκόμενη χρήση</w:t>
      </w:r>
      <w:r w:rsidR="00C973DA" w:rsidRPr="002D58C4">
        <w:t>.</w:t>
      </w:r>
      <w:r w:rsidR="00C973DA">
        <w:t xml:space="preserve">». </w:t>
      </w:r>
    </w:p>
    <w:p w14:paraId="1A4B2A33" w14:textId="77777777" w:rsidR="00C973DA" w:rsidRDefault="00C973DA" w:rsidP="00C973DA">
      <w:pPr>
        <w:widowControl w:val="0"/>
        <w:spacing w:after="0" w:line="276" w:lineRule="auto"/>
        <w:jc w:val="both"/>
        <w:rPr>
          <w:b/>
        </w:rPr>
      </w:pPr>
      <w:r>
        <w:t xml:space="preserve">Πρακτικά ως </w:t>
      </w:r>
      <w:r>
        <w:rPr>
          <w:b/>
        </w:rPr>
        <w:t xml:space="preserve">κόστος κτήσης/κατασκευής </w:t>
      </w:r>
      <w:r w:rsidRPr="002D58C4">
        <w:rPr>
          <w:b/>
        </w:rPr>
        <w:t xml:space="preserve">του παγίου λογίζεται η συνολική αξία του </w:t>
      </w:r>
      <w:r>
        <w:rPr>
          <w:b/>
        </w:rPr>
        <w:lastRenderedPageBreak/>
        <w:t xml:space="preserve">σχετικού </w:t>
      </w:r>
      <w:r w:rsidRPr="002D58C4">
        <w:rPr>
          <w:b/>
        </w:rPr>
        <w:t>παραστατικού μαζί με το ΦΠΑ</w:t>
      </w:r>
      <w:r>
        <w:rPr>
          <w:b/>
        </w:rPr>
        <w:t xml:space="preserve">. </w:t>
      </w:r>
    </w:p>
    <w:p w14:paraId="509E9FB2" w14:textId="77777777" w:rsidR="00C973DA" w:rsidRDefault="00C973DA" w:rsidP="00700715">
      <w:pPr>
        <w:widowControl w:val="0"/>
        <w:spacing w:after="0" w:line="276" w:lineRule="auto"/>
        <w:ind w:firstLine="720"/>
        <w:jc w:val="both"/>
      </w:pPr>
      <w:r w:rsidRPr="005D1FD5">
        <w:t xml:space="preserve">Αν δεν είναι γνωστό το κόστος </w:t>
      </w:r>
      <w:r>
        <w:t xml:space="preserve">κτήσης/κατασκευής, η επιμέτρηση θα πραγματοποιηθεί βάσει της εύλογης αξίας. </w:t>
      </w:r>
    </w:p>
    <w:p w14:paraId="70616034" w14:textId="77777777" w:rsidR="00C973DA" w:rsidRDefault="00887986" w:rsidP="00C973DA">
      <w:pPr>
        <w:widowControl w:val="0"/>
        <w:spacing w:after="0" w:line="276" w:lineRule="auto"/>
        <w:ind w:firstLine="720"/>
        <w:jc w:val="both"/>
      </w:pPr>
      <w:r>
        <w:t>9</w:t>
      </w:r>
      <w:r w:rsidR="00700715">
        <w:t>.</w:t>
      </w:r>
      <w:r w:rsidR="00C973DA">
        <w:t xml:space="preserve"> Σε περιπτώσεις μισθώσεων</w:t>
      </w:r>
      <w:r w:rsidR="00FF28A1">
        <w:t>, απογράφονται</w:t>
      </w:r>
      <w:r w:rsidR="00416982">
        <w:t xml:space="preserve"> </w:t>
      </w:r>
      <w:r w:rsidR="00C973DA" w:rsidRPr="007A17CA">
        <w:rPr>
          <w:b/>
        </w:rPr>
        <w:t>από το μισθωτή</w:t>
      </w:r>
      <w:r w:rsidR="00C973DA">
        <w:t xml:space="preserve"> μόνο τα πάγια που τελούν υπό χρηματοδοτική μίσθωση</w:t>
      </w:r>
      <w:r w:rsidR="00FF28A1">
        <w:t>(</w:t>
      </w:r>
      <w:r w:rsidR="00FF28A1">
        <w:rPr>
          <w:lang w:val="en-US"/>
        </w:rPr>
        <w:t>leasing</w:t>
      </w:r>
      <w:r w:rsidR="00FF28A1" w:rsidRPr="00FF28A1">
        <w:t xml:space="preserve">). </w:t>
      </w:r>
      <w:r w:rsidR="00C973DA">
        <w:t xml:space="preserve"> </w:t>
      </w:r>
    </w:p>
    <w:p w14:paraId="62B4A459" w14:textId="77777777" w:rsidR="00C973DA" w:rsidRDefault="00887986" w:rsidP="00C973DA">
      <w:pPr>
        <w:widowControl w:val="0"/>
        <w:spacing w:after="0" w:line="276" w:lineRule="auto"/>
        <w:ind w:firstLine="720"/>
        <w:jc w:val="both"/>
      </w:pPr>
      <w:r>
        <w:t>10.</w:t>
      </w:r>
      <w:r w:rsidR="00C973DA">
        <w:t xml:space="preserve"> </w:t>
      </w:r>
      <w:r w:rsidR="00C973DA" w:rsidRPr="00644FAB">
        <w:t>Τα δημόσια μνημεία ως υποκατηγορία των λοιπών κτιρίων, δεν επιμετρ</w:t>
      </w:r>
      <w:r w:rsidR="00C973DA">
        <w:t>ώ</w:t>
      </w:r>
      <w:r w:rsidR="00C973DA" w:rsidRPr="00644FAB">
        <w:t>νται όταν χρησιμοποιούνται ως στοιχεία πολιτιστικής κληρονομιάς. Αντιθέτως επιμετρ</w:t>
      </w:r>
      <w:r w:rsidR="00C973DA">
        <w:t>ώ</w:t>
      </w:r>
      <w:r w:rsidR="00C973DA" w:rsidRPr="00644FAB">
        <w:t>νται, όταν χρησιμοποιούνται ως γραφεία κλπ.</w:t>
      </w:r>
    </w:p>
    <w:p w14:paraId="4711D51B" w14:textId="77777777" w:rsidR="00C973DA" w:rsidRDefault="00DC50AC" w:rsidP="00C973DA">
      <w:pPr>
        <w:widowControl w:val="0"/>
        <w:spacing w:after="0" w:line="276" w:lineRule="auto"/>
        <w:ind w:firstLine="720"/>
        <w:jc w:val="both"/>
      </w:pPr>
      <w:r>
        <w:t>1</w:t>
      </w:r>
      <w:r w:rsidR="00887986">
        <w:t>1</w:t>
      </w:r>
      <w:r w:rsidR="00C973DA">
        <w:t xml:space="preserve">. </w:t>
      </w:r>
      <w:r w:rsidR="00C973DA" w:rsidRPr="00644FAB">
        <w:t>Πάγια ήδη αποσβεσμένα/ πωληθέντα /κατεστραμμένα δεν απογράφονται</w:t>
      </w:r>
      <w:r w:rsidR="00C973DA">
        <w:t xml:space="preserve">. </w:t>
      </w:r>
    </w:p>
    <w:p w14:paraId="1229406F" w14:textId="77777777" w:rsidR="00C973DA" w:rsidRDefault="00DC50AC" w:rsidP="00C973DA">
      <w:pPr>
        <w:widowControl w:val="0"/>
        <w:spacing w:after="0" w:line="276" w:lineRule="auto"/>
        <w:ind w:firstLine="720"/>
        <w:jc w:val="both"/>
      </w:pPr>
      <w:r>
        <w:t>1</w:t>
      </w:r>
      <w:r w:rsidR="00887986">
        <w:t>2</w:t>
      </w:r>
      <w:r w:rsidR="00C973DA">
        <w:t xml:space="preserve">. </w:t>
      </w:r>
      <w:r w:rsidR="00597C03" w:rsidRPr="00597C03">
        <w:t xml:space="preserve">Δεδομένου ότι θα διενεργηθεί μεταγενέστερα έλεγχος επί των καταχωρήσεων από το Υπουργείο Οικονομικών, είναι απαραίτητο κατά το ΓΛΚ και σ΄ αυτό το στάδιο της απογραφικής διαδικασίας να τηρηθεί στο αρχείο σας ένας μικρός, αλλά περιεκτικός φάκελος τεκμηρίωσης σχετικά με την κάθε καταχώρηση παγίου. Ομοίως, σε περίπτωση αδυναμίας επιμέτρησης ενός παγίου/μιας ολόκληρης κατηγορίας παγίων θα πρέπει οι </w:t>
      </w:r>
      <w:r w:rsidR="00F83CF5">
        <w:t>Υ</w:t>
      </w:r>
      <w:r w:rsidR="00597C03" w:rsidRPr="00597C03">
        <w:t>πηρεσίες να δημιουργήσουν έναν μικρό φάκελο τεκμηρίωσης με τους λόγους που δεν κατέστη αυτό εφικτό προκειμένου</w:t>
      </w:r>
      <w:r w:rsidR="00597C03">
        <w:t xml:space="preserve"> να εξευρεθεί πιθανή λύση επ’ αυτών σε μεταγενέστερη φάση.</w:t>
      </w:r>
    </w:p>
    <w:p w14:paraId="53998AB6" w14:textId="77777777" w:rsidR="005775F8" w:rsidRDefault="005775F8"/>
    <w:sectPr w:rsidR="005775F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E8A6" w14:textId="77777777" w:rsidR="00CC4F19" w:rsidRDefault="00CC4F19" w:rsidP="0016419F">
      <w:pPr>
        <w:spacing w:after="0" w:line="240" w:lineRule="auto"/>
      </w:pPr>
      <w:r>
        <w:separator/>
      </w:r>
    </w:p>
  </w:endnote>
  <w:endnote w:type="continuationSeparator" w:id="0">
    <w:p w14:paraId="14EC9590" w14:textId="77777777" w:rsidR="00CC4F19" w:rsidRDefault="00CC4F19" w:rsidP="0016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44235"/>
      <w:docPartObj>
        <w:docPartGallery w:val="Page Numbers (Bottom of Page)"/>
        <w:docPartUnique/>
      </w:docPartObj>
    </w:sdtPr>
    <w:sdtContent>
      <w:p w14:paraId="42DEBDE1" w14:textId="77777777" w:rsidR="0016419F" w:rsidRDefault="0016419F">
        <w:pPr>
          <w:pStyle w:val="a5"/>
          <w:jc w:val="right"/>
        </w:pPr>
        <w:r>
          <w:fldChar w:fldCharType="begin"/>
        </w:r>
        <w:r>
          <w:instrText>PAGE   \* MERGEFORMAT</w:instrText>
        </w:r>
        <w:r>
          <w:fldChar w:fldCharType="separate"/>
        </w:r>
        <w:r>
          <w:t>2</w:t>
        </w:r>
        <w:r>
          <w:fldChar w:fldCharType="end"/>
        </w:r>
      </w:p>
    </w:sdtContent>
  </w:sdt>
  <w:p w14:paraId="762747E9" w14:textId="77777777" w:rsidR="0016419F" w:rsidRDefault="001641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2140" w14:textId="77777777" w:rsidR="00CC4F19" w:rsidRDefault="00CC4F19" w:rsidP="0016419F">
      <w:pPr>
        <w:spacing w:after="0" w:line="240" w:lineRule="auto"/>
      </w:pPr>
      <w:r>
        <w:separator/>
      </w:r>
    </w:p>
  </w:footnote>
  <w:footnote w:type="continuationSeparator" w:id="0">
    <w:p w14:paraId="54B830B7" w14:textId="77777777" w:rsidR="00CC4F19" w:rsidRDefault="00CC4F19" w:rsidP="001641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DA"/>
    <w:rsid w:val="00022CE5"/>
    <w:rsid w:val="0006346C"/>
    <w:rsid w:val="0013672F"/>
    <w:rsid w:val="001605FD"/>
    <w:rsid w:val="0016419F"/>
    <w:rsid w:val="001C5DAC"/>
    <w:rsid w:val="00214E32"/>
    <w:rsid w:val="002301D6"/>
    <w:rsid w:val="002B457D"/>
    <w:rsid w:val="003111EA"/>
    <w:rsid w:val="003A1F54"/>
    <w:rsid w:val="003F6AD9"/>
    <w:rsid w:val="00416982"/>
    <w:rsid w:val="00430247"/>
    <w:rsid w:val="00432D1D"/>
    <w:rsid w:val="004B3C32"/>
    <w:rsid w:val="004F3B50"/>
    <w:rsid w:val="005540A6"/>
    <w:rsid w:val="005775F8"/>
    <w:rsid w:val="00597C03"/>
    <w:rsid w:val="005A353F"/>
    <w:rsid w:val="006455D1"/>
    <w:rsid w:val="006B3437"/>
    <w:rsid w:val="00700715"/>
    <w:rsid w:val="007B0CE4"/>
    <w:rsid w:val="007C66EF"/>
    <w:rsid w:val="00857E00"/>
    <w:rsid w:val="00887986"/>
    <w:rsid w:val="00A02DE3"/>
    <w:rsid w:val="00AC5635"/>
    <w:rsid w:val="00BC6C95"/>
    <w:rsid w:val="00C4056D"/>
    <w:rsid w:val="00C973DA"/>
    <w:rsid w:val="00CA062D"/>
    <w:rsid w:val="00CC4F19"/>
    <w:rsid w:val="00DC50AC"/>
    <w:rsid w:val="00E36D11"/>
    <w:rsid w:val="00E53569"/>
    <w:rsid w:val="00E65F25"/>
    <w:rsid w:val="00EB7C9B"/>
    <w:rsid w:val="00F83CF5"/>
    <w:rsid w:val="00F93FA3"/>
    <w:rsid w:val="00FF28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6D34"/>
  <w15:chartTrackingRefBased/>
  <w15:docId w15:val="{EB3DF3B9-ACCC-4EB8-81AA-45959ED0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3D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973DA"/>
    <w:pPr>
      <w:widowControl w:val="0"/>
      <w:spacing w:after="0" w:line="240" w:lineRule="auto"/>
      <w:jc w:val="both"/>
    </w:pPr>
    <w:rPr>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6419F"/>
    <w:pPr>
      <w:tabs>
        <w:tab w:val="center" w:pos="4153"/>
        <w:tab w:val="right" w:pos="8306"/>
      </w:tabs>
      <w:spacing w:after="0" w:line="240" w:lineRule="auto"/>
    </w:pPr>
  </w:style>
  <w:style w:type="character" w:customStyle="1" w:styleId="Char">
    <w:name w:val="Κεφαλίδα Char"/>
    <w:basedOn w:val="a0"/>
    <w:link w:val="a4"/>
    <w:uiPriority w:val="99"/>
    <w:rsid w:val="0016419F"/>
  </w:style>
  <w:style w:type="paragraph" w:styleId="a5">
    <w:name w:val="footer"/>
    <w:basedOn w:val="a"/>
    <w:link w:val="Char0"/>
    <w:uiPriority w:val="99"/>
    <w:unhideWhenUsed/>
    <w:rsid w:val="0016419F"/>
    <w:pPr>
      <w:tabs>
        <w:tab w:val="center" w:pos="4153"/>
        <w:tab w:val="right" w:pos="8306"/>
      </w:tabs>
      <w:spacing w:after="0" w:line="240" w:lineRule="auto"/>
    </w:pPr>
  </w:style>
  <w:style w:type="character" w:customStyle="1" w:styleId="Char0">
    <w:name w:val="Υποσέλιδο Char"/>
    <w:basedOn w:val="a0"/>
    <w:link w:val="a5"/>
    <w:uiPriority w:val="99"/>
    <w:rsid w:val="00164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776578">
      <w:bodyDiv w:val="1"/>
      <w:marLeft w:val="0"/>
      <w:marRight w:val="0"/>
      <w:marTop w:val="0"/>
      <w:marBottom w:val="0"/>
      <w:divBdr>
        <w:top w:val="none" w:sz="0" w:space="0" w:color="auto"/>
        <w:left w:val="none" w:sz="0" w:space="0" w:color="auto"/>
        <w:bottom w:val="none" w:sz="0" w:space="0" w:color="auto"/>
        <w:right w:val="none" w:sz="0" w:space="0" w:color="auto"/>
      </w:divBdr>
    </w:div>
    <w:div w:id="989553745">
      <w:bodyDiv w:val="1"/>
      <w:marLeft w:val="0"/>
      <w:marRight w:val="0"/>
      <w:marTop w:val="0"/>
      <w:marBottom w:val="0"/>
      <w:divBdr>
        <w:top w:val="none" w:sz="0" w:space="0" w:color="auto"/>
        <w:left w:val="none" w:sz="0" w:space="0" w:color="auto"/>
        <w:bottom w:val="none" w:sz="0" w:space="0" w:color="auto"/>
        <w:right w:val="none" w:sz="0" w:space="0" w:color="auto"/>
      </w:divBdr>
    </w:div>
    <w:div w:id="1116825592">
      <w:bodyDiv w:val="1"/>
      <w:marLeft w:val="0"/>
      <w:marRight w:val="0"/>
      <w:marTop w:val="0"/>
      <w:marBottom w:val="0"/>
      <w:divBdr>
        <w:top w:val="none" w:sz="0" w:space="0" w:color="auto"/>
        <w:left w:val="none" w:sz="0" w:space="0" w:color="auto"/>
        <w:bottom w:val="none" w:sz="0" w:space="0" w:color="auto"/>
        <w:right w:val="none" w:sz="0" w:space="0" w:color="auto"/>
      </w:divBdr>
    </w:div>
    <w:div w:id="1191601265">
      <w:bodyDiv w:val="1"/>
      <w:marLeft w:val="0"/>
      <w:marRight w:val="0"/>
      <w:marTop w:val="0"/>
      <w:marBottom w:val="0"/>
      <w:divBdr>
        <w:top w:val="none" w:sz="0" w:space="0" w:color="auto"/>
        <w:left w:val="none" w:sz="0" w:space="0" w:color="auto"/>
        <w:bottom w:val="none" w:sz="0" w:space="0" w:color="auto"/>
        <w:right w:val="none" w:sz="0" w:space="0" w:color="auto"/>
      </w:divBdr>
    </w:div>
    <w:div w:id="17246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5EBF5-6B5E-4732-856D-4B26B0B82497}">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B8D1DB76-F25B-43DA-90F8-0B3815B50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9B01B-03F7-459C-BC72-353E85B51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5460</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Γενικές οδηγίες καταγραφής των παγίων περιουσιακών στοιχείων</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Γενικές οδηγίες καταγραφής_παγίων_160226</dc:title>
  <dc:subject/>
  <dc:creator>Αικατερίνη Κατσαμπάνη</dc:creator>
  <cp:keywords/>
  <dc:description/>
  <cp:lastModifiedBy>Αικατερίνη Κατσαμπάνη</cp:lastModifiedBy>
  <cp:revision>2</cp:revision>
  <cp:lastPrinted>2026-02-13T13:16:00Z</cp:lastPrinted>
  <dcterms:created xsi:type="dcterms:W3CDTF">2026-04-30T07:10:00Z</dcterms:created>
  <dcterms:modified xsi:type="dcterms:W3CDTF">2026-04-30T07:10:00Z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